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120"/>
        <w:jc w:val="center"/>
        <w:rPr>
          <w:rFonts w:ascii="Liberation Sans" w:hAnsi="Liberation Sans" w:eastAsia="Times New Roman" w:cs="Liberation Sans"/>
          <w:b/>
          <w:b/>
          <w:bCs/>
          <w:color w:val="00000A"/>
          <w:sz w:val="36"/>
          <w:szCs w:val="36"/>
          <w:lang w:eastAsia="fr-BE"/>
        </w:rPr>
      </w:pPr>
      <w:r>
        <w:rPr>
          <w:rFonts w:eastAsia="Times New Roman" w:cs="Liberation Sans" w:ascii="Liberation Sans" w:hAnsi="Liberation Sans"/>
          <w:b/>
          <w:bCs/>
          <w:color w:val="00000A"/>
          <w:sz w:val="36"/>
          <w:szCs w:val="36"/>
          <w:lang w:eastAsia="fr-BE"/>
        </w:rPr>
        <w:t xml:space="preserve">Le combat pour la santé est un combat pour un monde plus équitable, plus juste et plus humain </w:t>
      </w:r>
    </w:p>
    <w:p>
      <w:pPr>
        <w:pStyle w:val="Normal"/>
        <w:spacing w:lineRule="auto" w:line="240"/>
        <w:jc w:val="center"/>
        <w:rPr>
          <w:rFonts w:ascii="Liberation Serif" w:hAnsi="Liberation Serif" w:eastAsia="Times New Roman" w:cs="Liberation Serif"/>
          <w:b/>
          <w:b/>
          <w:bCs/>
          <w:color w:val="666666"/>
          <w:sz w:val="28"/>
          <w:szCs w:val="28"/>
          <w:lang w:eastAsia="fr-BE"/>
        </w:rPr>
      </w:pPr>
      <w:r>
        <w:rPr>
          <w:rFonts w:eastAsia="Times New Roman" w:cs="Liberation Serif" w:ascii="Liberation Serif" w:hAnsi="Liberation Serif"/>
          <w:b/>
          <w:bCs/>
          <w:color w:val="666666"/>
          <w:sz w:val="28"/>
          <w:szCs w:val="28"/>
          <w:lang w:eastAsia="fr-BE"/>
        </w:rPr>
        <w:t xml:space="preserve">Déclaration de la 4ème Assemblée du </w:t>
      </w:r>
    </w:p>
    <w:p>
      <w:pPr>
        <w:pStyle w:val="Normal"/>
        <w:spacing w:lineRule="auto" w:line="240"/>
        <w:jc w:val="center"/>
        <w:rPr>
          <w:rFonts w:ascii="Liberation Serif" w:hAnsi="Liberation Serif" w:eastAsia="Times New Roman" w:cs="Liberation Serif"/>
          <w:b/>
          <w:b/>
          <w:bCs/>
          <w:color w:val="666666"/>
          <w:sz w:val="28"/>
          <w:szCs w:val="28"/>
          <w:lang w:eastAsia="fr-BE"/>
        </w:rPr>
      </w:pPr>
      <w:r>
        <w:rPr>
          <w:rFonts w:eastAsia="Times New Roman" w:cs="Liberation Serif" w:ascii="Liberation Serif" w:hAnsi="Liberation Serif"/>
          <w:b/>
          <w:bCs/>
          <w:color w:val="666666"/>
          <w:sz w:val="28"/>
          <w:szCs w:val="28"/>
          <w:lang w:eastAsia="fr-BE"/>
        </w:rPr>
        <w:t>Mouvement Populaire pour la Santé  - PHA4</w:t>
      </w:r>
    </w:p>
    <w:p>
      <w:pPr>
        <w:pStyle w:val="Normal"/>
        <w:spacing w:lineRule="auto" w:line="240"/>
        <w:jc w:val="center"/>
        <w:rPr>
          <w:rFonts w:ascii="Liberation Serif" w:hAnsi="Liberation Serif" w:eastAsia="Times New Roman" w:cs="Liberation Serif"/>
          <w:b/>
          <w:b/>
          <w:bCs/>
          <w:color w:val="666666"/>
          <w:sz w:val="28"/>
          <w:szCs w:val="28"/>
          <w:lang w:eastAsia="fr-BE"/>
        </w:rPr>
      </w:pPr>
      <w:r>
        <w:rPr>
          <w:rFonts w:eastAsia="Times New Roman" w:cs="Liberation Serif" w:ascii="Liberation Serif" w:hAnsi="Liberation Serif"/>
          <w:b/>
          <w:bCs/>
          <w:color w:val="666666"/>
          <w:sz w:val="28"/>
          <w:szCs w:val="28"/>
          <w:lang w:eastAsia="fr-BE"/>
        </w:rPr>
        <w:t>Savar, Bangladesh, 15-19 novembre 2018</w:t>
      </w:r>
    </w:p>
    <w:p>
      <w:pPr>
        <w:pStyle w:val="Normal"/>
        <w:spacing w:lineRule="auto" w:line="240" w:before="0" w:after="0"/>
        <w:rPr>
          <w:rFonts w:ascii="Times New Roman" w:hAnsi="Times New Roman" w:eastAsia="Times New Roman" w:cs="Times New Roman"/>
          <w:sz w:val="24"/>
          <w:szCs w:val="24"/>
          <w:lang w:eastAsia="fr-BE"/>
        </w:rPr>
      </w:pPr>
      <w:r>
        <w:rPr>
          <w:rFonts w:eastAsia="Times New Roman" w:cs="Times New Roman" w:ascii="Times New Roman" w:hAnsi="Times New Roman"/>
          <w:sz w:val="24"/>
          <w:szCs w:val="24"/>
          <w:lang w:eastAsia="fr-BE"/>
        </w:rPr>
      </w:r>
    </w:p>
    <w:p>
      <w:pPr>
        <w:pStyle w:val="Normal"/>
        <w:spacing w:lineRule="auto" w:line="240" w:before="0" w:after="140"/>
        <w:jc w:val="both"/>
        <w:rPr>
          <w:i/>
          <w:i/>
          <w:iCs/>
        </w:rPr>
      </w:pPr>
      <w:r>
        <w:rPr>
          <w:rFonts w:eastAsia="Times New Roman" w:cs="Liberation Serif" w:ascii="Liberation Serif" w:hAnsi="Liberation Serif"/>
          <w:i/>
          <w:iCs/>
          <w:color w:val="00000A"/>
          <w:sz w:val="24"/>
          <w:szCs w:val="24"/>
          <w:lang w:eastAsia="fr-BE"/>
        </w:rPr>
        <w:t xml:space="preserve">Cette </w:t>
      </w:r>
      <w:r>
        <w:rPr>
          <w:rFonts w:eastAsia="Times New Roman" w:cs="Liberation Serif" w:ascii="Liberation Serif" w:hAnsi="Liberation Serif"/>
          <w:i/>
          <w:iCs/>
          <w:color w:val="00000A"/>
          <w:sz w:val="24"/>
          <w:szCs w:val="24"/>
          <w:lang w:eastAsia="fr-BE"/>
        </w:rPr>
        <w:t>Déclaration</w:t>
      </w:r>
      <w:r>
        <w:rPr>
          <w:rFonts w:eastAsia="Times New Roman" w:cs="Liberation Serif" w:ascii="Liberation Serif" w:hAnsi="Liberation Serif"/>
          <w:i/>
          <w:iCs/>
          <w:color w:val="00000A"/>
          <w:sz w:val="24"/>
          <w:szCs w:val="24"/>
          <w:lang w:eastAsia="fr-BE"/>
        </w:rPr>
        <w:t xml:space="preserve"> a été inspirée par le souvenir et l'esprit d'Amit Sengupta, qui s'est dévoué sans compter au combat pour un monde plus juste, plus sain et plus humain – il restera pour toujours une source d'inspiration pour les futurs activistes du MPS.</w:t>
      </w:r>
    </w:p>
    <w:p>
      <w:pPr>
        <w:pStyle w:val="Normal"/>
        <w:spacing w:lineRule="auto" w:line="240" w:before="0" w:after="0"/>
        <w:rPr>
          <w:rFonts w:ascii="Times New Roman" w:hAnsi="Times New Roman" w:eastAsia="Times New Roman" w:cs="Times New Roman"/>
          <w:sz w:val="24"/>
          <w:szCs w:val="24"/>
          <w:lang w:eastAsia="fr-BE"/>
        </w:rPr>
      </w:pPr>
      <w:r>
        <w:rPr>
          <w:rFonts w:eastAsia="Times New Roman" w:cs="Times New Roman" w:ascii="Times New Roman" w:hAnsi="Times New Roman"/>
          <w:sz w:val="24"/>
          <w:szCs w:val="24"/>
          <w:lang w:eastAsia="fr-BE"/>
        </w:rPr>
      </w:r>
    </w:p>
    <w:p>
      <w:pPr>
        <w:pStyle w:val="Normal"/>
        <w:numPr>
          <w:ilvl w:val="0"/>
          <w:numId w:val="0"/>
        </w:numPr>
        <w:spacing w:lineRule="auto" w:line="240" w:before="200" w:after="200"/>
        <w:ind w:left="0" w:right="0" w:hanging="0"/>
        <w:jc w:val="both"/>
        <w:textAlignment w:val="baseline"/>
        <w:outlineLvl w:val="0"/>
        <w:rPr>
          <w:rFonts w:ascii="Liberation Serif" w:hAnsi="Liberation Serif" w:eastAsia="Times New Roman" w:cs="Liberation Serif"/>
          <w:b/>
          <w:b/>
          <w:bCs/>
          <w:color w:val="00000A"/>
          <w:sz w:val="28"/>
          <w:szCs w:val="28"/>
          <w:lang w:eastAsia="fr-BE"/>
        </w:rPr>
      </w:pPr>
      <w:r>
        <w:rPr>
          <w:rFonts w:eastAsia="Times New Roman" w:cs="Liberation Serif" w:ascii="Liberation Serif" w:hAnsi="Liberation Serif"/>
          <w:b/>
          <w:bCs/>
          <w:color w:val="00000A"/>
          <w:sz w:val="28"/>
          <w:szCs w:val="28"/>
          <w:lang w:eastAsia="fr-BE"/>
        </w:rPr>
        <w:t>Nos combats</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Après des mois de mobilisation à travers des assemblées nationales et régionales, nous nous sommes réunis à Savar, au Bangladesh, six ans après l'assemblée du Cap; nous étions 1.400 activistes de la santé, venus de 73 pays du monde, à réaffirmer notre engagement en faveur du combat pour la santé, combat qui est pour nous – pour reprendre les paroles d'Amit Sengupta – un combat pour un monde plus équitable, plus juste et plus humain. </w:t>
      </w:r>
    </w:p>
    <w:p>
      <w:pPr>
        <w:pStyle w:val="Normal"/>
        <w:spacing w:lineRule="auto" w:line="240" w:before="0" w:after="140"/>
        <w:jc w:val="both"/>
        <w:rPr/>
      </w:pPr>
      <w:r>
        <w:rPr>
          <w:rFonts w:eastAsia="Times New Roman" w:cs="Liberation Serif" w:ascii="Liberation Serif" w:hAnsi="Liberation Serif"/>
          <w:color w:val="00000A"/>
          <w:sz w:val="24"/>
          <w:szCs w:val="24"/>
          <w:lang w:eastAsia="fr-BE"/>
        </w:rPr>
        <w:t xml:space="preserve">La vision donnée par le </w:t>
      </w:r>
      <w:hyperlink r:id="rId2">
        <w:r>
          <w:rPr>
            <w:rStyle w:val="InternetLink"/>
            <w:rFonts w:eastAsia="Times New Roman" w:cs="Liberation Serif" w:ascii="Liberation Serif" w:hAnsi="Liberation Serif"/>
            <w:color w:val="000080"/>
            <w:sz w:val="24"/>
            <w:szCs w:val="24"/>
            <w:u w:val="single"/>
            <w:lang w:eastAsia="fr-BE"/>
          </w:rPr>
          <w:t>People's Charter for Health</w:t>
        </w:r>
      </w:hyperlink>
      <w:r>
        <w:rPr>
          <w:rFonts w:eastAsia="Times New Roman" w:cs="Liberation Serif" w:ascii="Liberation Serif" w:hAnsi="Liberation Serif"/>
          <w:color w:val="00000A"/>
          <w:sz w:val="24"/>
          <w:szCs w:val="24"/>
          <w:lang w:eastAsia="fr-BE"/>
        </w:rPr>
        <w:t xml:space="preserve"> (2000) et la Déclaration de Cuenca (2005) est plus que jamais d'actualité, car malheureusement les causes profondes d'une mauvaise santé et de l'inégalité sont toujours là et doivent encore être inversées. Ces causes sont profondément enracinées dans le paradigme actuel du développement, caractérisé par l'individualisme, l'anthropocentrisme, le capitalisme </w:t>
      </w:r>
      <w:r>
        <w:rPr>
          <w:rFonts w:eastAsia="Times New Roman" w:cs="Liberation Serif" w:ascii="Liberation Serif" w:hAnsi="Liberation Serif"/>
          <w:color w:val="00000A"/>
          <w:sz w:val="24"/>
          <w:szCs w:val="24"/>
          <w:lang w:eastAsia="fr-BE"/>
        </w:rPr>
        <w:t>néolib</w:t>
      </w:r>
      <w:r>
        <w:rPr>
          <w:rFonts w:eastAsia="Times New Roman" w:cs="Liberation Serif" w:ascii="Liberation Serif" w:hAnsi="Liberation Serif"/>
          <w:color w:val="00000A"/>
          <w:sz w:val="24"/>
          <w:szCs w:val="24"/>
          <w:lang w:eastAsia="fr-BE"/>
        </w:rPr>
        <w:t>é</w:t>
      </w:r>
      <w:r>
        <w:rPr>
          <w:rFonts w:eastAsia="Times New Roman" w:cs="Liberation Serif" w:ascii="Liberation Serif" w:hAnsi="Liberation Serif"/>
          <w:color w:val="00000A"/>
          <w:sz w:val="24"/>
          <w:szCs w:val="24"/>
          <w:lang w:eastAsia="fr-BE"/>
        </w:rPr>
        <w:t>ral</w:t>
      </w:r>
      <w:r>
        <w:rPr>
          <w:rFonts w:eastAsia="Times New Roman" w:cs="Liberation Serif" w:ascii="Liberation Serif" w:hAnsi="Liberation Serif"/>
          <w:color w:val="00000A"/>
          <w:sz w:val="24"/>
          <w:szCs w:val="24"/>
          <w:lang w:eastAsia="fr-BE"/>
        </w:rPr>
        <w:t>, le patriarcat, le “castéisme”, le racisme, le fondamentalisme religieux, la performance et l'homophobie.</w:t>
      </w:r>
    </w:p>
    <w:p>
      <w:pPr>
        <w:pStyle w:val="Normal"/>
        <w:spacing w:lineRule="auto" w:line="240" w:before="0" w:after="140"/>
        <w:jc w:val="both"/>
        <w:rPr/>
      </w:pPr>
      <w:r>
        <w:rPr>
          <w:rFonts w:eastAsia="Times New Roman" w:cs="Liberation Serif" w:ascii="Liberation Serif" w:hAnsi="Liberation Serif"/>
          <w:color w:val="00000A"/>
          <w:sz w:val="24"/>
          <w:szCs w:val="24"/>
          <w:lang w:eastAsia="fr-BE"/>
        </w:rPr>
        <w:t>Ce modèle a donné un coup de pouce significatif au pouvoir des corporations transnationales, ce qui a conduit à une énorme inflation du profit privé et à la création d'une classe de dirigeants et d'actionnaires transnationaux dont la fortune et le pouvoir menacent directement l'équité, la justice et la santé de la planète.</w:t>
      </w:r>
    </w:p>
    <w:p>
      <w:pPr>
        <w:pStyle w:val="Normal"/>
        <w:spacing w:lineRule="auto" w:line="240" w:before="0" w:after="140"/>
        <w:jc w:val="both"/>
        <w:rPr/>
      </w:pPr>
      <w:r>
        <w:rPr>
          <w:rFonts w:eastAsia="Times New Roman" w:cs="Liberation Serif" w:ascii="Liberation Serif" w:hAnsi="Liberation Serif"/>
          <w:color w:val="00000A"/>
          <w:sz w:val="24"/>
          <w:szCs w:val="24"/>
          <w:lang w:eastAsia="fr-BE"/>
        </w:rPr>
        <w:t>Les intérêts des puissances néolibérales érodent systématiquement la souveraineté de nos gouvernements, sacrifiant ainsi les droits et privilèges du peuple aux intérêts du profit. A travers le monde entier, des communautés perdent, d'une part, de plus en plus leur accès à la terre, à l'eau et aux ressources vitales, tout en faisant face, d'autre part, à une augmentation de la militarisation, de la violence et de la répression. Des corporations se livrent à une destruction rampante des écosystèmes et de la biodiversité, générant d'énormes quantités de déchets toxiques tout en mettant en danger les identités culturelles, la diversité et les modes de vie. De nouvelles formes complexes de terrorisme, de changement climatique, de menace sur la vie privée – pour n'en citer que quelques exemples - représentent chaque jour de nouveaux défis. Tout cela, s'appuyant sur des politiques injustes globales, économiques, nationales, contribue à créer un paradigme de développement injuste et insoutenable et crée un ensemble complexe de déterminants qui menace sérieusement la réalisation de la santé pour tous.</w:t>
      </w:r>
    </w:p>
    <w:p>
      <w:pPr>
        <w:pStyle w:val="Normal"/>
        <w:spacing w:lineRule="auto" w:line="240" w:before="0" w:after="140"/>
        <w:jc w:val="both"/>
        <w:rPr/>
      </w:pPr>
      <w:r>
        <w:rPr>
          <w:rFonts w:eastAsia="Times New Roman" w:cs="Liberation Serif" w:ascii="Liberation Serif" w:hAnsi="Liberation Serif"/>
          <w:color w:val="00000A"/>
          <w:sz w:val="24"/>
          <w:szCs w:val="24"/>
          <w:lang w:eastAsia="fr-BE"/>
        </w:rPr>
        <w:t xml:space="preserve">C'est par rapport à cet arrière-plan négatif que nous situons notre combat pour le droit à la santé; pour un nouveau modèle de société, avec davantage de solidarité, d'empathie, d'équité et d'humanité, qui veille à préserver les vies humaines et les écosystèmes. </w:t>
      </w:r>
    </w:p>
    <w:p>
      <w:pPr>
        <w:pStyle w:val="Normal"/>
        <w:spacing w:lineRule="auto" w:line="240" w:before="0" w:after="140"/>
        <w:jc w:val="both"/>
        <w:rPr>
          <w:rFonts w:ascii="Liberation Serif" w:hAnsi="Liberation Serif" w:eastAsia="Times New Roman" w:cs="Liberation Serif"/>
          <w:b/>
          <w:b/>
          <w:bCs/>
          <w:color w:val="00000A"/>
          <w:sz w:val="28"/>
          <w:szCs w:val="28"/>
          <w:lang w:eastAsia="fr-BE"/>
        </w:rPr>
      </w:pPr>
      <w:r>
        <w:rPr>
          <w:rFonts w:eastAsia="Times New Roman" w:cs="Liberation Serif" w:ascii="Liberation Serif" w:hAnsi="Liberation Serif"/>
          <w:b/>
          <w:bCs/>
          <w:color w:val="00000A"/>
          <w:sz w:val="28"/>
          <w:szCs w:val="28"/>
          <w:lang w:eastAsia="fr-BE"/>
        </w:rPr>
        <w:t xml:space="preserve">La crise de la santé est une crise du modèle capitaliste </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Les pays à revenu élevé, qui collaborent étroitement avec les corporations transnationales, font la promotion de politiques néolibérales pour gérer la crise contemporaine du capitalisme globalisé dans les intérêts de la classe capitaliste transnationale. Avec l'aide d'un réseau d'accords unilatéraux “de commerce et d'investissement”, ces politiques sont soit acceptées soit imposées aux gouvernements des pays à revenu bas ou moyen. Les politiques nationales qui en découlent ont des conséquences profondes sur les conditions sociales qui déterminent la santé de la population ainsi qu'à l'approche et la création de soins de santé globaux. D'un côté, ces politiques détériorent les déterminants premiers de la santé et détruisent lentement mais sûrement les infrastructures sanitaires et la prestation de soins. De telles politiques encouragent les gouvernements nationaux à abdiquer leurs responsabilités par rapport à la santé publique tout en menant à la privatisation et à des systèmes d'assurance.</w:t>
      </w:r>
    </w:p>
    <w:p>
      <w:pPr>
        <w:pStyle w:val="Normal"/>
        <w:spacing w:lineRule="auto" w:line="240" w:before="0" w:after="140"/>
        <w:jc w:val="both"/>
        <w:rPr>
          <w:rFonts w:ascii="Liberation Serif" w:hAnsi="Liberation Serif" w:eastAsia="Times New Roman" w:cs="Liberation Serif"/>
          <w:b/>
          <w:b/>
          <w:bCs/>
          <w:color w:val="00000A"/>
          <w:sz w:val="28"/>
          <w:szCs w:val="28"/>
          <w:lang w:eastAsia="fr-BE"/>
        </w:rPr>
      </w:pPr>
      <w:r>
        <w:rPr>
          <w:rFonts w:eastAsia="Times New Roman" w:cs="Liberation Serif" w:ascii="Liberation Serif" w:hAnsi="Liberation Serif"/>
          <w:b/>
          <w:bCs/>
          <w:color w:val="00000A"/>
          <w:sz w:val="28"/>
          <w:szCs w:val="28"/>
          <w:lang w:eastAsia="fr-BE"/>
        </w:rPr>
        <w:t>La vision alternative du MPS: équité, durabilité écologique et santé pour tous</w:t>
      </w:r>
    </w:p>
    <w:p>
      <w:pPr>
        <w:pStyle w:val="Normal"/>
        <w:spacing w:lineRule="auto" w:line="240" w:before="0" w:after="140"/>
        <w:jc w:val="both"/>
        <w:rPr/>
      </w:pPr>
      <w:r>
        <w:rPr>
          <w:rFonts w:eastAsia="Times New Roman" w:cs="Liberation Serif" w:ascii="Liberation Serif" w:hAnsi="Liberation Serif"/>
          <w:color w:val="00000A"/>
          <w:sz w:val="24"/>
          <w:szCs w:val="24"/>
          <w:lang w:eastAsia="fr-BE"/>
        </w:rPr>
        <w:t>Notre vision est celle d'un monde d'égalité entre et au sein des pays et où la santé pour tous n'est pas seulement un rêve. Nous réaffirmons que la bonne santé est le résultat d'une justice sociale, économique et environnementale. Nous visualisons un monde dans lequel empathie, solidarité et respect des gens et de l'environnement est au coeur des communautés globale, nationale et locales; un monde sans discrimination ni oppression basées sur le genre, la race, la case, l'ethnicité, le handicap, la sexualité, la religion, l'occupation, la citoyenneté, et qui mette en avant les droits humains, l'empowerment et la santé de toutes les communautés.</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Nous exigeons que les gouvernements, les institutions financières internationales et l'Organisation mondiale de la santé (OMS) rendent des comptes au peuple et non aux corporations transnationales et à leurs agents. Nous exigeons qu'ils garantissent les droits liés à la santé et à l'environnement à travers des lois et des régulations contraignantes. Nous exigeons qu'ils protègent ceux qui luttent pour défendre leurs droits et mettre fin à l'impunité avec laquelle les corporations menacent, nuisent ou tuent des gens.</w:t>
      </w:r>
    </w:p>
    <w:p>
      <w:pPr>
        <w:pStyle w:val="Normal"/>
        <w:spacing w:lineRule="auto" w:line="240" w:before="0" w:after="140"/>
        <w:jc w:val="both"/>
        <w:rPr/>
      </w:pPr>
      <w:r>
        <w:rPr>
          <w:rFonts w:eastAsia="Times New Roman" w:cs="Liberation Serif" w:ascii="Liberation Serif" w:hAnsi="Liberation Serif"/>
          <w:color w:val="00000A"/>
          <w:sz w:val="24"/>
          <w:szCs w:val="24"/>
          <w:lang w:eastAsia="fr-BE"/>
        </w:rPr>
        <w:t xml:space="preserve">Nous voulons des </w:t>
      </w:r>
      <w:r>
        <w:rPr>
          <w:rFonts w:eastAsia="Times New Roman" w:cs="Liberation Serif" w:ascii="Liberation Serif" w:hAnsi="Liberation Serif"/>
          <w:color w:val="00000A"/>
          <w:sz w:val="24"/>
          <w:szCs w:val="24"/>
          <w:lang w:eastAsia="fr-BE"/>
        </w:rPr>
        <w:t>s</w:t>
      </w:r>
      <w:r>
        <w:rPr>
          <w:rFonts w:eastAsia="Times New Roman" w:cs="Liberation Serif" w:ascii="Liberation Serif" w:hAnsi="Liberation Serif"/>
          <w:color w:val="00000A"/>
          <w:sz w:val="24"/>
          <w:szCs w:val="24"/>
          <w:lang w:eastAsia="fr-BE"/>
        </w:rPr>
        <w:t xml:space="preserve">ystèmes de </w:t>
      </w:r>
      <w:r>
        <w:rPr>
          <w:rFonts w:eastAsia="Times New Roman" w:cs="Liberation Serif" w:ascii="Liberation Serif" w:hAnsi="Liberation Serif"/>
          <w:color w:val="00000A"/>
          <w:sz w:val="24"/>
          <w:szCs w:val="24"/>
          <w:lang w:eastAsia="fr-BE"/>
        </w:rPr>
        <w:t>s</w:t>
      </w:r>
      <w:r>
        <w:rPr>
          <w:rFonts w:eastAsia="Times New Roman" w:cs="Liberation Serif" w:ascii="Liberation Serif" w:hAnsi="Liberation Serif"/>
          <w:color w:val="00000A"/>
          <w:sz w:val="24"/>
          <w:szCs w:val="24"/>
          <w:lang w:eastAsia="fr-BE"/>
        </w:rPr>
        <w:t xml:space="preserve">anté </w:t>
      </w:r>
      <w:r>
        <w:rPr>
          <w:rFonts w:eastAsia="Times New Roman" w:cs="Liberation Serif" w:ascii="Liberation Serif" w:hAnsi="Liberation Serif"/>
          <w:color w:val="00000A"/>
          <w:sz w:val="24"/>
          <w:szCs w:val="24"/>
          <w:lang w:eastAsia="fr-BE"/>
        </w:rPr>
        <w:t>p</w:t>
      </w:r>
      <w:r>
        <w:rPr>
          <w:rFonts w:eastAsia="Times New Roman" w:cs="Liberation Serif" w:ascii="Liberation Serif" w:hAnsi="Liberation Serif"/>
          <w:color w:val="00000A"/>
          <w:sz w:val="24"/>
          <w:szCs w:val="24"/>
          <w:lang w:eastAsia="fr-BE"/>
        </w:rPr>
        <w:t xml:space="preserve">ublics équitables qui soient universels, intégrés et complets – et non discriminatoires, ni privés, ni pour le profit – qui soient une base pour agir de façon appropriée sur les déterminants sociaux de la santé, en ce compris un changement radical dans les structures de pouvoir existantes. </w:t>
      </w:r>
    </w:p>
    <w:p>
      <w:pPr>
        <w:pStyle w:val="Normal"/>
        <w:numPr>
          <w:ilvl w:val="0"/>
          <w:numId w:val="0"/>
        </w:numPr>
        <w:spacing w:lineRule="auto" w:line="240" w:before="200" w:after="200"/>
        <w:ind w:left="0" w:right="0" w:hanging="0"/>
        <w:jc w:val="both"/>
        <w:textAlignment w:val="baseline"/>
        <w:outlineLvl w:val="0"/>
        <w:rPr>
          <w:rFonts w:ascii="Liberation Serif" w:hAnsi="Liberation Serif" w:eastAsia="Times New Roman" w:cs="Liberation Serif"/>
          <w:b/>
          <w:b/>
          <w:bCs/>
          <w:color w:val="00000A"/>
          <w:sz w:val="28"/>
          <w:szCs w:val="28"/>
          <w:lang w:eastAsia="fr-BE"/>
        </w:rPr>
      </w:pPr>
      <w:r>
        <w:rPr>
          <w:rFonts w:eastAsia="Times New Roman" w:cs="Liberation Serif" w:ascii="Liberation Serif" w:hAnsi="Liberation Serif"/>
          <w:b/>
          <w:bCs/>
          <w:color w:val="00000A"/>
          <w:sz w:val="28"/>
          <w:szCs w:val="28"/>
          <w:lang w:eastAsia="fr-BE"/>
        </w:rPr>
        <w:t>Notre engagement</w:t>
      </w:r>
    </w:p>
    <w:p>
      <w:pPr>
        <w:pStyle w:val="Normal"/>
        <w:spacing w:lineRule="auto" w:line="240" w:before="0" w:after="140"/>
        <w:jc w:val="both"/>
        <w:rPr/>
      </w:pPr>
      <w:r>
        <w:rPr>
          <w:rFonts w:eastAsia="Times New Roman" w:cs="Liberation Serif" w:ascii="Liberation Serif" w:hAnsi="Liberation Serif"/>
          <w:color w:val="00000A"/>
          <w:sz w:val="24"/>
          <w:szCs w:val="24"/>
          <w:lang w:eastAsia="fr-BE"/>
        </w:rPr>
        <w:t xml:space="preserve">Comme nous l'avons affirmé dans le </w:t>
      </w:r>
      <w:hyperlink r:id="rId3">
        <w:r>
          <w:rPr>
            <w:rStyle w:val="InternetLink"/>
            <w:rFonts w:eastAsia="Times New Roman" w:cs="Liberation Serif" w:ascii="Liberation Serif" w:hAnsi="Liberation Serif"/>
            <w:color w:val="000080"/>
            <w:sz w:val="24"/>
            <w:szCs w:val="24"/>
            <w:u w:val="single"/>
            <w:lang w:eastAsia="fr-BE"/>
          </w:rPr>
          <w:t>Cape Town Call to Action</w:t>
        </w:r>
      </w:hyperlink>
      <w:r>
        <w:rPr>
          <w:rFonts w:eastAsia="Times New Roman" w:cs="Liberation Serif" w:ascii="Liberation Serif" w:hAnsi="Liberation Serif"/>
          <w:color w:val="00000A"/>
          <w:sz w:val="24"/>
          <w:szCs w:val="24"/>
          <w:lang w:eastAsia="fr-BE"/>
        </w:rPr>
        <w:t xml:space="preserve"> (2012), il n'y a pas de changement possible sans une mobilisation de la population par la construction d'un pouvoir social et politique au sein de la population et des communautés. Les activistes du MPS s'engagent à créer des ponts pour relier tous les mouvements qui luttent pour le droit à la santé à d'autres mouvements sociaux qui défendent les terres, l'eau, les ressources vitales du peuple, les droits des communautés indigènes et les droits face à l'agression des corporations transnationales et des gouvernements qui représentent les intérêts des entreprises.</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Nous nous engageons à renforcer le MPS en assurant une gestion transparente, démocratique et juste sur le plan du genre; nous nous engageons à construire de nouveaux cercles de pays et à renforcer ceux qui existent en élargissant les liens et la solidarité avec d'autres organisations, des réseaux et des mouvements populaires qui poursuivent des objectifs similaires en engageant des nouvelles personnes, surtout des jeunes, aux niveaux national, régional et global. Ainsi, la diversité de notre mouvement sera davantage représentée.</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Notre travail à court terme sera organisé autour de six thématiques et terrains d'action différents, avec des objectifs spécifiques, mais nous restons ouverts à de nouveaux thèmes à moyen et long terme.</w:t>
      </w:r>
    </w:p>
    <w:p>
      <w:pPr>
        <w:pStyle w:val="Normal"/>
        <w:numPr>
          <w:ilvl w:val="0"/>
          <w:numId w:val="0"/>
        </w:numPr>
        <w:spacing w:lineRule="auto" w:line="240" w:before="113" w:after="113"/>
        <w:ind w:left="0" w:right="0" w:hanging="0"/>
        <w:jc w:val="both"/>
        <w:textAlignment w:val="baseline"/>
        <w:outlineLvl w:val="1"/>
        <w:rPr>
          <w:rFonts w:ascii="Liberation Serif" w:hAnsi="Liberation Serif" w:eastAsia="Times New Roman" w:cs="Liberation Serif"/>
          <w:b/>
          <w:b/>
          <w:bCs/>
          <w:i/>
          <w:i/>
          <w:iCs/>
          <w:color w:val="00000A"/>
          <w:sz w:val="24"/>
          <w:szCs w:val="24"/>
          <w:lang w:eastAsia="fr-BE"/>
        </w:rPr>
      </w:pPr>
      <w:r>
        <w:rPr>
          <w:rFonts w:eastAsia="Times New Roman" w:cs="Liberation Serif" w:ascii="Liberation Serif" w:hAnsi="Liberation Serif"/>
          <w:b/>
          <w:bCs/>
          <w:i/>
          <w:iCs/>
          <w:color w:val="00000A"/>
          <w:sz w:val="24"/>
          <w:szCs w:val="24"/>
          <w:lang w:eastAsia="fr-BE"/>
        </w:rPr>
        <w:t>Justice de genre et santé</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Le MPS croit que l'oppression de genre est étroitement liée aux autres systèmes d'oppression et que ces interconnections compromettent encore davantage le bien-être et l'accès aux soins de santé. Bien qu'elles se manifestent de façons différentes et à des niveaux différents selon les contextes, les expériences d'inégalité des genres, la discrimination et la violence sont universelles. La justice de genre et la santé sont reliées et sont indispensables à la réalisation de l'objectif de la santé pour tous. Le MPS analyse de façon critique les implications genrées de la macroéconomie et de la politique et le paradigme de développement actuel, qui, ajoutés aux politiques et lois nationales, sont discriminatoires et injustes et continuent à entraver fortement la réalisation de la santé pour tous.</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Pour progresser vers une justice de genre, le MPS s'engage à:</w:t>
      </w:r>
    </w:p>
    <w:p>
      <w:pPr>
        <w:pStyle w:val="Normal"/>
        <w:numPr>
          <w:ilvl w:val="0"/>
          <w:numId w:val="1"/>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Favoriser la compréhension et l'analyse du genre en tant que problème central qui imprègne tous les cercles thématiques au sein du MPS; intégrer l'analyse genrée et sa compréhension dans toutes les discussions, les événements et les assemblées du MPS.</w:t>
      </w:r>
    </w:p>
    <w:p>
      <w:pPr>
        <w:pStyle w:val="Normal"/>
        <w:numPr>
          <w:ilvl w:val="0"/>
          <w:numId w:val="1"/>
        </w:numPr>
        <w:spacing w:lineRule="auto" w:line="240" w:before="0" w:after="140"/>
        <w:jc w:val="both"/>
        <w:textAlignment w:val="baseline"/>
        <w:rPr/>
      </w:pPr>
      <w:r>
        <w:rPr>
          <w:rFonts w:eastAsia="Times New Roman" w:cs="Liberation Serif" w:ascii="Liberation Serif" w:hAnsi="Liberation Serif"/>
          <w:color w:val="00000A"/>
          <w:sz w:val="24"/>
          <w:szCs w:val="24"/>
          <w:lang w:eastAsia="fr-BE"/>
        </w:rPr>
        <w:t>Promouvoir et soutenir l'action contre les systèmes sociaux, économiques et politiques inégaux et injustes sur le plan du genre, et qui ont un impact sur la santé et les droits humains aux niveaux local, régional ainsi que global.</w:t>
      </w:r>
    </w:p>
    <w:p>
      <w:pPr>
        <w:pStyle w:val="Normal"/>
        <w:numPr>
          <w:ilvl w:val="0"/>
          <w:numId w:val="1"/>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Consolider les preuves à travers des études, des témoignages, des études de cas et d'expériences de différentes régions pour une défense et une action globales pour des politiques de santé justes sur le plan du genre et responsables. </w:t>
      </w:r>
    </w:p>
    <w:p>
      <w:pPr>
        <w:pStyle w:val="Normal"/>
        <w:numPr>
          <w:ilvl w:val="0"/>
          <w:numId w:val="1"/>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Forger et renforcer les liens et la solidarité avec des groupes de femmes, des groupes de santé, des coalitions, des réseaux, des mouvements populaires, des campagnes et des groupes d'intérêts, autour de défis et de problèmes identifiés de justice de genre et de santé. </w:t>
      </w:r>
    </w:p>
    <w:p>
      <w:pPr>
        <w:pStyle w:val="Normal"/>
        <w:numPr>
          <w:ilvl w:val="0"/>
          <w:numId w:val="1"/>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Surveiller et résister à des projets globaux qui diminuent les droits de santé sexuels et de reproduction, comme par exemple la “règle du bâillon global”. </w:t>
      </w:r>
    </w:p>
    <w:p>
      <w:pPr>
        <w:pStyle w:val="Normal"/>
        <w:numPr>
          <w:ilvl w:val="0"/>
          <w:numId w:val="1"/>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Mobiliser et construire la compréhension et les capacités, en particulier chez les jeunes, concernant la justice de genre et la santé à travers l'Université Internationale de la Santé du Peuple (IPHU) et d'autres processus. </w:t>
      </w:r>
    </w:p>
    <w:p>
      <w:pPr>
        <w:pStyle w:val="Normal"/>
        <w:numPr>
          <w:ilvl w:val="0"/>
          <w:numId w:val="0"/>
        </w:numPr>
        <w:spacing w:lineRule="auto" w:line="240" w:before="113" w:after="113"/>
        <w:ind w:left="0" w:right="0" w:hanging="0"/>
        <w:jc w:val="both"/>
        <w:textAlignment w:val="baseline"/>
        <w:outlineLvl w:val="1"/>
        <w:rPr>
          <w:rFonts w:ascii="Liberation Serif" w:hAnsi="Liberation Serif" w:eastAsia="Times New Roman" w:cs="Liberation Serif"/>
          <w:b/>
          <w:b/>
          <w:bCs/>
          <w:i/>
          <w:i/>
          <w:iCs/>
          <w:color w:val="00000A"/>
          <w:sz w:val="24"/>
          <w:szCs w:val="24"/>
          <w:lang w:eastAsia="fr-BE"/>
        </w:rPr>
      </w:pPr>
      <w:r>
        <w:rPr>
          <w:rFonts w:eastAsia="Times New Roman" w:cs="Liberation Serif" w:ascii="Liberation Serif" w:hAnsi="Liberation Serif"/>
          <w:b/>
          <w:bCs/>
          <w:i/>
          <w:iCs/>
          <w:color w:val="00000A"/>
          <w:sz w:val="24"/>
          <w:szCs w:val="24"/>
          <w:lang w:eastAsia="fr-BE"/>
        </w:rPr>
        <w:t>Environnement et santé de l'écosystème</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L'attention prédominante des politiques néolibérales à maximaliser le profit avec un minimum de responsabilité encourage des modes de vie sur-consommateurs, non durables, et des technologies et industries polluantes. Cela affecte de façon irréversible la qualité du sol, les réserves d'eau souterraine, la biodiversité, en raison d'une sur-extraction des ressources forestières et de pêche, d'une prolifération des opérations minières et d'une expansion de l'agriculture moderne pour le marché global, pour ne citer que quelques exemples. Une telle vision du développement est bien entendu responsable de la destruction généralisée de l'environnement et génère d'immenses quantités de déchets – tant nucléaires que de produits chimiques toxiques ou de pesticides –, cause une grave pollution de la terre et de l'eau, une pollution de l'air, une diminution de la couche d'ozone et le changement climatique, le tout avec des effets dévastateurs sur la santé des populations.</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Afin de promouvoir la santé de l'écosystème, dans une vision globale que notre santé est la santé de la nature, le MPS s'engage à:</w:t>
      </w:r>
    </w:p>
    <w:p>
      <w:pPr>
        <w:pStyle w:val="Normal"/>
        <w:numPr>
          <w:ilvl w:val="0"/>
          <w:numId w:val="2"/>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Développer une campagne globale contre l'impact sur la santé des industries d'extraction.</w:t>
      </w:r>
    </w:p>
    <w:p>
      <w:pPr>
        <w:pStyle w:val="Normal"/>
        <w:numPr>
          <w:ilvl w:val="0"/>
          <w:numId w:val="2"/>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Soutenir les organisations qui s'opposent au projet global d'extraction et renforcer les liens entre les mouvements pour les droits à la terre, les droits du milieu et les droits humains qui sont des mouvements populaires. </w:t>
      </w:r>
    </w:p>
    <w:p>
      <w:pPr>
        <w:pStyle w:val="Normal"/>
        <w:numPr>
          <w:ilvl w:val="0"/>
          <w:numId w:val="2"/>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Condamner la criminalisation, la répression et les assassinats extra-légaux d'activistes dans la lutte pour la justice environnementale. </w:t>
      </w:r>
    </w:p>
    <w:p>
      <w:pPr>
        <w:pStyle w:val="Normal"/>
        <w:numPr>
          <w:ilvl w:val="0"/>
          <w:numId w:val="2"/>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Créer des systèmes de soins de santé qui ne soient pas nocifs pour l'environnement et qui contribuent à des écosystèmes sains. </w:t>
      </w:r>
    </w:p>
    <w:p>
      <w:pPr>
        <w:pStyle w:val="Normal"/>
        <w:numPr>
          <w:ilvl w:val="0"/>
          <w:numId w:val="2"/>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Soutenir des modes de travail qui favorisent un travail et des systèmes de production sûrs et sains.</w:t>
      </w:r>
    </w:p>
    <w:p>
      <w:pPr>
        <w:pStyle w:val="Normal"/>
        <w:numPr>
          <w:ilvl w:val="0"/>
          <w:numId w:val="0"/>
        </w:numPr>
        <w:spacing w:lineRule="auto" w:line="240" w:before="113" w:after="113"/>
        <w:ind w:left="0" w:right="0" w:hanging="0"/>
        <w:jc w:val="both"/>
        <w:textAlignment w:val="baseline"/>
        <w:outlineLvl w:val="1"/>
        <w:rPr>
          <w:rFonts w:ascii="Liberation Serif" w:hAnsi="Liberation Serif" w:eastAsia="Times New Roman" w:cs="Liberation Serif"/>
          <w:b/>
          <w:b/>
          <w:bCs/>
          <w:i/>
          <w:i/>
          <w:iCs/>
          <w:color w:val="00000A"/>
          <w:sz w:val="24"/>
          <w:szCs w:val="24"/>
          <w:lang w:eastAsia="fr-BE"/>
        </w:rPr>
      </w:pPr>
      <w:r>
        <w:rPr>
          <w:rFonts w:eastAsia="Times New Roman" w:cs="Liberation Serif" w:ascii="Liberation Serif" w:hAnsi="Liberation Serif"/>
          <w:b/>
          <w:bCs/>
          <w:i/>
          <w:iCs/>
          <w:color w:val="00000A"/>
          <w:sz w:val="24"/>
          <w:szCs w:val="24"/>
          <w:lang w:eastAsia="fr-BE"/>
        </w:rPr>
        <w:t>Alimentation et souveraineté alimentaire</w:t>
      </w:r>
    </w:p>
    <w:p>
      <w:pPr>
        <w:pStyle w:val="Normal"/>
        <w:widowControl/>
        <w:tabs/>
        <w:suppressAutoHyphens w:val="true"/>
        <w:bidi w:val="0"/>
        <w:spacing w:lineRule="auto" w:line="240" w:before="0" w:after="140"/>
        <w:ind w:left="0" w:right="0" w:hanging="0"/>
        <w:jc w:val="both"/>
        <w:textAlignment w:val="baseline"/>
        <w:rPr/>
      </w:pPr>
      <w:r>
        <w:rPr>
          <w:rFonts w:eastAsia="Times New Roman" w:cs="Liberation Serif" w:ascii="Liberation Serif" w:hAnsi="Liberation Serif"/>
          <w:color w:val="00000A"/>
          <w:sz w:val="24"/>
          <w:szCs w:val="24"/>
          <w:lang w:eastAsia="fr-BE"/>
        </w:rPr>
        <w:t>Le MPS estime que notre système d'alimentation non durable et non équitable est un déterminant de la mauvaise santé, manifeste principalement dans ce qu'on appelle le triple fardeau de la malnutrition ainsi que des pandémies et de maladies non transmissibles. Les causes profondes communes sous-jacentes tant à la sous-alimentation qu'à la suralimentation dans notre monde globalisé relèvent de l'impact des pratiques actuelles en ce qui concerne la production de la nourriture, la façon dont elle est transformée, distribuée, le commerce des systèmes alimentaires, ainsi que les différences de pouvoir entre ceux qui sont les plus lésés et ceux qui bénéficient le plus du système alimentaire actuel. La pénétration non régulée des compagnies agroalimentaires et le marketing agressif des aliments transformés et ultra-transformés ont eu un impact grave sur le problème de la malnutrition et l'insécurité alimentaire qui y est liée.</w:t>
      </w:r>
    </w:p>
    <w:p>
      <w:pPr>
        <w:pStyle w:val="Normal"/>
        <w:widowControl/>
        <w:suppressAutoHyphens w:val="true"/>
        <w:bidi w:val="0"/>
        <w:spacing w:lineRule="auto" w:line="240" w:before="0" w:after="140"/>
        <w:ind w:left="0" w:right="0" w:hanging="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Le MPS propose de:</w:t>
      </w:r>
    </w:p>
    <w:p>
      <w:pPr>
        <w:pStyle w:val="Normal"/>
        <w:numPr>
          <w:ilvl w:val="0"/>
          <w:numId w:val="3"/>
        </w:numPr>
        <w:spacing w:lineRule="auto" w:line="240" w:before="0" w:after="140"/>
        <w:jc w:val="both"/>
        <w:textAlignment w:val="baseline"/>
        <w:rPr/>
      </w:pPr>
      <w:r>
        <w:rPr>
          <w:rFonts w:eastAsia="Times New Roman" w:cs="Liberation Serif" w:ascii="Liberation Serif" w:hAnsi="Liberation Serif"/>
          <w:color w:val="00000A"/>
          <w:sz w:val="24"/>
          <w:szCs w:val="24"/>
          <w:lang w:eastAsia="fr-BE"/>
        </w:rPr>
        <w:t>Créer un système alimentaire qui, “de la graine à l'assiette”, soit équitable, juste et basé sur le droit inaliénable à l'alimentation et à une nutrition adéquate.</w:t>
      </w:r>
    </w:p>
    <w:p>
      <w:pPr>
        <w:pStyle w:val="Normal"/>
        <w:numPr>
          <w:ilvl w:val="0"/>
          <w:numId w:val="4"/>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Politiser de façon appropriée les problèmes de nourriture et de nutrition, càd en intensifiant la compréhension de l'économie politique de la nourriture et de la nutrition. </w:t>
      </w:r>
    </w:p>
    <w:p>
      <w:pPr>
        <w:pStyle w:val="Normal"/>
        <w:numPr>
          <w:ilvl w:val="0"/>
          <w:numId w:val="4"/>
        </w:numPr>
        <w:spacing w:lineRule="auto" w:line="240" w:before="0" w:after="140"/>
        <w:jc w:val="both"/>
        <w:textAlignment w:val="baseline"/>
        <w:rPr/>
      </w:pPr>
      <w:r>
        <w:rPr>
          <w:rFonts w:eastAsia="Times New Roman" w:cs="Liberation Serif" w:ascii="Liberation Serif" w:hAnsi="Liberation Serif"/>
          <w:color w:val="00000A"/>
          <w:sz w:val="24"/>
          <w:szCs w:val="24"/>
          <w:lang w:eastAsia="fr-BE"/>
        </w:rPr>
        <w:t>Construire une prise de conscience des liens négatifs entre la nourriture et les systèmes financiers, y compris l'influence excessive des entreprises ainsi que des défauts des solutions actuelles de multi-actionnariat, comme par exemple le Renforcement de la Nutrition (Scaling Up Nutrition, SUN), une initiative adoptée par les agences de l'ONU et quelques ONG.</w:t>
      </w:r>
    </w:p>
    <w:p>
      <w:pPr>
        <w:pStyle w:val="Normal"/>
        <w:numPr>
          <w:ilvl w:val="0"/>
          <w:numId w:val="4"/>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Résister au pouvoir croissant de l'industrie agro-alimentaire transnationale. </w:t>
      </w:r>
    </w:p>
    <w:p>
      <w:pPr>
        <w:pStyle w:val="Normal"/>
        <w:numPr>
          <w:ilvl w:val="0"/>
          <w:numId w:val="4"/>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Résister à une vision technique et individualisée de la nutrition en corrigeant les désinformations du public sur la façon de rendre le système alimentaire plus équitable. Créer des ponts entre le MPS et le mouvement agro-écologiste pour obtenir la souveraineté alimentaire. </w:t>
      </w:r>
    </w:p>
    <w:p>
      <w:pPr>
        <w:pStyle w:val="Normal"/>
        <w:spacing w:lineRule="auto" w:line="240" w:before="0" w:after="140"/>
        <w:jc w:val="both"/>
        <w:textAlignment w:val="baseline"/>
        <w:rPr/>
      </w:pPr>
      <w:r>
        <w:rPr/>
      </w:r>
    </w:p>
    <w:p>
      <w:pPr>
        <w:pStyle w:val="Normal"/>
        <w:numPr>
          <w:ilvl w:val="0"/>
          <w:numId w:val="0"/>
        </w:numPr>
        <w:spacing w:lineRule="auto" w:line="240" w:before="113" w:after="113"/>
        <w:ind w:left="0" w:right="0" w:hanging="0"/>
        <w:jc w:val="both"/>
        <w:textAlignment w:val="baseline"/>
        <w:outlineLvl w:val="1"/>
        <w:rPr>
          <w:rFonts w:ascii="Liberation Serif" w:hAnsi="Liberation Serif" w:eastAsia="Times New Roman" w:cs="Liberation Serif"/>
          <w:b/>
          <w:b/>
          <w:bCs/>
          <w:i/>
          <w:i/>
          <w:iCs/>
          <w:color w:val="00000A"/>
          <w:sz w:val="24"/>
          <w:szCs w:val="24"/>
          <w:lang w:eastAsia="fr-BE"/>
        </w:rPr>
      </w:pPr>
      <w:r>
        <w:rPr>
          <w:rFonts w:eastAsia="Times New Roman" w:cs="Liberation Serif" w:ascii="Liberation Serif" w:hAnsi="Liberation Serif"/>
          <w:b/>
          <w:bCs/>
          <w:i/>
          <w:iCs/>
          <w:color w:val="00000A"/>
          <w:sz w:val="24"/>
          <w:szCs w:val="24"/>
          <w:lang w:eastAsia="fr-BE"/>
        </w:rPr>
        <w:t>Commerce et santé</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Presque tous les pays représentés à cette Assemblée ont conclu ou sont en train de négocier des accords commerciaux ou d'investissement régionaux ou bilatéraux, en général impulsés par les USA ou l'UE, et visant à favoriser les intérêts des corporations transnationales. Il s'agit en fait d'accords d'intégration économique qui vont bien au-delà d'une libéralisation du commerce en espèces, pour inclure la libéralisation dans les services, une protection extrême de la propriété intellectuelle, une harmonisation des régulations et de nouvelles provisions protégeant les corporations transnationales contre une réglementation des gouvernements des pays hôtes. Le régime ainsi mis en place a de lourdes conséquences sur l'accès à des soins de santé globaux et aux conditions sociales à la base de la santé de la population.</w:t>
      </w:r>
    </w:p>
    <w:p>
      <w:pPr>
        <w:pStyle w:val="Normal"/>
        <w:spacing w:lineRule="auto" w:line="240" w:before="0" w:after="140"/>
        <w:jc w:val="both"/>
        <w:rPr/>
      </w:pPr>
      <w:r>
        <w:rPr>
          <w:rFonts w:eastAsia="Times New Roman" w:cs="Liberation Serif" w:ascii="Liberation Serif" w:hAnsi="Liberation Serif"/>
          <w:color w:val="00000A"/>
          <w:sz w:val="24"/>
          <w:szCs w:val="24"/>
          <w:lang w:eastAsia="fr-BE"/>
        </w:rPr>
        <w:t>Pour que la santé passe avant le profit, le MPS s'engage à:</w:t>
      </w:r>
    </w:p>
    <w:p>
      <w:pPr>
        <w:pStyle w:val="Normal"/>
        <w:numPr>
          <w:ilvl w:val="0"/>
          <w:numId w:val="5"/>
        </w:numPr>
        <w:spacing w:lineRule="auto" w:line="240" w:before="0" w:after="140"/>
        <w:jc w:val="both"/>
        <w:textAlignment w:val="baseline"/>
        <w:rPr/>
      </w:pPr>
      <w:r>
        <w:rPr>
          <w:rFonts w:eastAsia="Times New Roman" w:cs="Liberation Serif" w:ascii="Liberation Serif" w:hAnsi="Liberation Serif"/>
          <w:color w:val="00000A"/>
          <w:sz w:val="24"/>
          <w:szCs w:val="24"/>
          <w:lang w:eastAsia="fr-BE"/>
        </w:rPr>
        <w:t>Stopper les négociations d'accords de commerce et d'investissement conçus pour étendre et renforcer le régime néolibéral et mettre fin (se retirer de) à des accords existants qui consolident ce régime.</w:t>
      </w:r>
    </w:p>
    <w:p>
      <w:pPr>
        <w:pStyle w:val="Normal"/>
        <w:numPr>
          <w:ilvl w:val="0"/>
          <w:numId w:val="5"/>
        </w:numPr>
        <w:spacing w:lineRule="auto" w:line="240" w:before="0" w:after="140"/>
        <w:jc w:val="both"/>
        <w:textAlignment w:val="baseline"/>
        <w:rPr/>
      </w:pPr>
      <w:r>
        <w:rPr>
          <w:rFonts w:eastAsia="Times New Roman" w:cs="Liberation Serif" w:ascii="Liberation Serif" w:hAnsi="Liberation Serif"/>
          <w:color w:val="00000A"/>
          <w:sz w:val="24"/>
          <w:szCs w:val="24"/>
          <w:lang w:eastAsia="fr-BE"/>
        </w:rPr>
        <w:t>Oeuvrer à un Nouvel Ordre Economique International qui incorpore une discrimination positive en faveur des pays à revenu faible et intermédiaire et qui soit orienté vers une civilisation écologiquement durable, basée sur une vie saine plutôt que sur le profit des entreprises.</w:t>
      </w:r>
    </w:p>
    <w:p>
      <w:pPr>
        <w:pStyle w:val="Normal"/>
        <w:numPr>
          <w:ilvl w:val="0"/>
          <w:numId w:val="5"/>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Réformer la régulation des médicaments en s'assurant que celle-ci se base sur la souveraineté nationale et vise à assurer la qualité, le caractère sûr et abordable et un usage rationnel et efficace. </w:t>
      </w:r>
    </w:p>
    <w:p>
      <w:pPr>
        <w:pStyle w:val="Normal"/>
        <w:spacing w:lineRule="auto" w:line="240" w:before="0" w:after="140"/>
        <w:jc w:val="both"/>
        <w:textAlignment w:val="baseline"/>
        <w:rPr>
          <w:rFonts w:ascii="Liberation Serif" w:hAnsi="Liberation Serif" w:eastAsia="Times New Roman" w:cs="Liberation Serif"/>
          <w:b/>
          <w:b/>
          <w:bCs/>
          <w:i/>
          <w:i/>
          <w:iCs/>
          <w:color w:val="00000A"/>
          <w:sz w:val="24"/>
          <w:szCs w:val="24"/>
          <w:lang w:eastAsia="fr-BE"/>
        </w:rPr>
      </w:pPr>
      <w:r>
        <w:rPr>
          <w:rFonts w:eastAsia="Times New Roman" w:cs="Liberation Serif" w:ascii="Liberation Serif" w:hAnsi="Liberation Serif"/>
          <w:b/>
          <w:bCs/>
          <w:i/>
          <w:iCs/>
          <w:color w:val="00000A"/>
          <w:sz w:val="24"/>
          <w:szCs w:val="24"/>
          <w:lang w:eastAsia="fr-BE"/>
        </w:rPr>
        <w:t>Des systèmes de santé équitables</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Le MPS réitère son engagement en faveur de soins de santé primaires (PHC) en vue de la santé et du bien-être de tous, visant à une égalité dans les questions sanitaires. Il s'agit d'un point crucial étant donné que nous affrontons une crise sanitaire globale caractérisée par des inégalités liées à une série de déterminants sociaux, économiques et politiques de la santé, et à un accès aux services de santé au sein et entre les pays. Dans nombre de régions du monde, des systèmes de santé mal conçus, sous-financés et de mauvaise qualité sont à la base de taux inacceptables de morbidité et de mortalité. Le MPS reconnaît également que les systèmes de santé sont des institutions profondément genrées, marquées par l'appartenance de caste et le racisme, qui renforcent les inégalités par des politiques discriminatoires et des pratiques qui sont des barrières énormes à un accès à l'information sanitaire et aux soins. Le genre joue également un rôle critique au sein des travailleurs de la santé et détermine la localisation et les expériences des femmes et des hommes en tant que travailleurs sanitaires.</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Le MPS déplore également la tendance globale vers une privatisation des soins de santé, l'implémentation de systèmes d'assurance (surtout en Asie et en Afrique) au nom de la réalisation d'une couverture sanitaire universelle, tout cela ne faisant que renforcer la privatisation et la commercialisation de la santé. Des partenariats publics-privés et l'externalisation de services publics, y compris dans la santé, sont encouragés malgré des preuves irréfutables d'échecs et de leur impact négatif sur l'équité sanitaire et les conditions des travailleurs sanitaires. Tout cela rencontre une forte résistance des mouvements populaires.</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Le MPS propose de:</w:t>
      </w:r>
    </w:p>
    <w:p>
      <w:pPr>
        <w:pStyle w:val="Normal"/>
        <w:numPr>
          <w:ilvl w:val="0"/>
          <w:numId w:val="6"/>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Instituer une action pour promouvoir des systèmes de santé financés par l'état, universels, basés sur les soins de santé primaires tels que définis dans la Déclaration d'Alma Ata. </w:t>
      </w:r>
    </w:p>
    <w:p>
      <w:pPr>
        <w:pStyle w:val="Normal"/>
        <w:numPr>
          <w:ilvl w:val="0"/>
          <w:numId w:val="6"/>
        </w:numPr>
        <w:spacing w:lineRule="auto" w:line="240" w:before="0" w:after="140"/>
        <w:jc w:val="both"/>
        <w:textAlignment w:val="baseline"/>
        <w:rPr/>
      </w:pPr>
      <w:r>
        <w:rPr>
          <w:rFonts w:eastAsia="Times New Roman" w:cs="Liberation Serif" w:ascii="Liberation Serif" w:hAnsi="Liberation Serif"/>
          <w:color w:val="00000A"/>
          <w:sz w:val="24"/>
          <w:szCs w:val="24"/>
          <w:lang w:eastAsia="fr-BE"/>
        </w:rPr>
        <w:t>Assembler des preuves de l’échec de l’assurance santé, de la privatisation, des partenariats public-privé à assurer une meilleure santé à la population, ce qui renforcera la campagne en exposant le schéma néolibéral utilisé pour justifier la privatisation des systèmes de santé.</w:t>
      </w:r>
    </w:p>
    <w:p>
      <w:pPr>
        <w:pStyle w:val="Normal"/>
        <w:numPr>
          <w:ilvl w:val="0"/>
          <w:numId w:val="6"/>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Documenter les combats et la résistance à la privatisation de la santé et se baser sur des expériences positives dans l’organisation de services de soins de santé et de soins de santé primaires. </w:t>
      </w:r>
    </w:p>
    <w:p>
      <w:pPr>
        <w:pStyle w:val="Normal"/>
        <w:numPr>
          <w:ilvl w:val="0"/>
          <w:numId w:val="6"/>
        </w:numPr>
        <w:spacing w:lineRule="auto" w:line="240" w:before="0" w:after="140"/>
        <w:jc w:val="both"/>
        <w:textAlignment w:val="baseline"/>
        <w:rPr/>
      </w:pPr>
      <w:r>
        <w:rPr>
          <w:rFonts w:eastAsia="Times New Roman" w:cs="Liberation Serif" w:ascii="Liberation Serif" w:hAnsi="Liberation Serif"/>
          <w:color w:val="00000A"/>
          <w:sz w:val="24"/>
          <w:szCs w:val="24"/>
          <w:lang w:eastAsia="fr-BE"/>
        </w:rPr>
        <w:t>Etablir une initiative de surveillance collective des soins de santé dans des régions globales, en partenariat avec d’autres réseaux qui réalisent un travail similaire.</w:t>
      </w:r>
    </w:p>
    <w:p>
      <w:pPr>
        <w:pStyle w:val="Normal"/>
        <w:numPr>
          <w:ilvl w:val="0"/>
          <w:numId w:val="6"/>
        </w:numPr>
        <w:spacing w:lineRule="auto" w:line="240" w:before="0" w:after="140"/>
        <w:jc w:val="both"/>
        <w:textAlignment w:val="baseline"/>
        <w:rPr/>
      </w:pPr>
      <w:r>
        <w:rPr>
          <w:rFonts w:eastAsia="Times New Roman" w:cs="Liberation Serif" w:ascii="Liberation Serif" w:hAnsi="Liberation Serif"/>
          <w:color w:val="00000A"/>
          <w:sz w:val="24"/>
          <w:szCs w:val="24"/>
          <w:lang w:eastAsia="fr-BE"/>
        </w:rPr>
        <w:t>Faire prendre conscience de l’importance des travailleurs de première ligne en tant qu’agents du changement social et travailleurs pour le système sanitaire, et travailler à renforcer leur rôle en assurant la santé pour tous, à travers des programmes mieux conçus, un travail décent et une rémunération juste.</w:t>
      </w:r>
    </w:p>
    <w:p>
      <w:pPr>
        <w:pStyle w:val="Normal"/>
        <w:numPr>
          <w:ilvl w:val="0"/>
          <w:numId w:val="6"/>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Mettre en évidence le rôle central des travailleurs de la santé dans le fonctionnement des systèmes de santé et faire prendre conscience des effets des politiques néolibérales sur leurs conditions de travail. </w:t>
      </w:r>
    </w:p>
    <w:p>
      <w:pPr>
        <w:pStyle w:val="Normal"/>
        <w:numPr>
          <w:ilvl w:val="0"/>
          <w:numId w:val="6"/>
        </w:numPr>
        <w:spacing w:lineRule="auto" w:line="240" w:before="0" w:after="140"/>
        <w:jc w:val="both"/>
        <w:textAlignment w:val="baseline"/>
        <w:rPr/>
      </w:pPr>
      <w:r>
        <w:rPr>
          <w:rFonts w:eastAsia="Times New Roman" w:cs="Liberation Serif" w:ascii="Liberation Serif" w:hAnsi="Liberation Serif"/>
          <w:color w:val="00000A"/>
          <w:sz w:val="24"/>
          <w:szCs w:val="24"/>
          <w:lang w:eastAsia="fr-BE"/>
        </w:rPr>
        <w:t>Promouvoir un travail décent dans les systèmes de santé et pour tous les travailleurs de la santé, y compris une rémunération juste, une protection sociale et des conditions d’emploi. Mettre en évidence les liens entre les formes informelles et irrégulières du travail et de la qualité des services de santé.</w:t>
      </w:r>
    </w:p>
    <w:p>
      <w:pPr>
        <w:pStyle w:val="Normal"/>
        <w:numPr>
          <w:ilvl w:val="0"/>
          <w:numId w:val="6"/>
        </w:numPr>
        <w:spacing w:lineRule="auto" w:line="240" w:before="0" w:after="140"/>
        <w:jc w:val="both"/>
        <w:textAlignment w:val="baseline"/>
        <w:rPr/>
      </w:pPr>
      <w:r>
        <w:rPr>
          <w:rFonts w:eastAsia="Times New Roman" w:cs="Liberation Serif" w:ascii="Liberation Serif" w:hAnsi="Liberation Serif"/>
          <w:color w:val="00000A"/>
          <w:sz w:val="24"/>
          <w:szCs w:val="24"/>
          <w:lang w:eastAsia="fr-BE"/>
        </w:rPr>
        <w:t>Soutenir le droit des travailleurs de la santé de s’organiser et de négocier collectivement et créer des liens avec des syndicats progressistes qui luttent pour les droits des travailleurs de la santé.</w:t>
      </w:r>
    </w:p>
    <w:p>
      <w:pPr>
        <w:pStyle w:val="Normal"/>
        <w:spacing w:lineRule="auto" w:line="240" w:before="0" w:after="140"/>
        <w:jc w:val="both"/>
        <w:textAlignment w:val="baseline"/>
        <w:rPr>
          <w:rFonts w:ascii="Liberation Serif" w:hAnsi="Liberation Serif" w:eastAsia="Times New Roman" w:cs="Liberation Serif"/>
          <w:b/>
          <w:b/>
          <w:bCs/>
          <w:i/>
          <w:i/>
          <w:iCs/>
          <w:color w:val="00000A"/>
          <w:sz w:val="24"/>
          <w:szCs w:val="24"/>
          <w:lang w:eastAsia="fr-BE"/>
        </w:rPr>
      </w:pPr>
      <w:r>
        <w:rPr>
          <w:rFonts w:eastAsia="Times New Roman" w:cs="Liberation Serif" w:ascii="Liberation Serif" w:hAnsi="Liberation Serif"/>
          <w:b/>
          <w:bCs/>
          <w:i/>
          <w:iCs/>
          <w:color w:val="00000A"/>
          <w:sz w:val="24"/>
          <w:szCs w:val="24"/>
          <w:lang w:eastAsia="fr-BE"/>
        </w:rPr>
        <w:t>Guerre et conflits, occupation et migration forcée</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La soif insatiable de profit, associée aux aspirations impérialistes de l’Europe et des Etats-Unis, provoque guerres et insécurité à une échelle globale, mais également pauvreté et dégâts environnementaux. Cela déstabilise des pays tout entiers à travers des politiques économiques, des interventions politiques, la vente d’armes, le trafic de drogues et une extraction illimitée des ressources. Le tout crée les conditions qui provoquent des mouvements massifs de population à travers le monde.</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La migration forcée due à des conflits armés, des épurations ethniques, des soulèvements, des projets de développement ou au changement climatique est une réalité d’aujourd’hui dont les racines se trouvent dans les inéquités et les politiques du néolibéralisme. De telles situations peuvent causer des déplacements en masse de civils, suite à quoi les gens sont forcés de quitter leur domicile et de se rendre dans des lieux qui ne leur sont pas familiers, qui sont ni hospitaliers ni sûrs. De nombreuses populations perdent leurs droits de base de citoyen lorsqu’elles sont poussées à migrer dans un pays étranger. Tout déplacement au sein du pays provoque beaucoup de stress et d’incertitude.</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Le MPS dénonce l’impact direct et indirect sur la santé dû à la guerre, l’occupation et la militarisation et souligne les implications pour la santé de la migration et des politiques migratoires non respectueuses des droits humains. Le MPS dénonce également l’industrie militaire et sécuritaire comme menace sur la santé publique, comme cause continuelle de conflit et donc de souffrances humaines, et aussi comme l’un des pires pollueurs et émetteurs de carbone au monde.</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Le MPS propose de:</w:t>
      </w:r>
    </w:p>
    <w:p>
      <w:pPr>
        <w:pStyle w:val="Normal"/>
        <w:numPr>
          <w:ilvl w:val="0"/>
          <w:numId w:val="7"/>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Faire pression sur les organisations internationales pour défendre des politiques équitables, résoudre les conflits, construire la paix, désarmer, mettre fin à l’occupation, assurer un mouvement sûr et libre de la population.  </w:t>
      </w:r>
    </w:p>
    <w:p>
      <w:pPr>
        <w:pStyle w:val="Normal"/>
        <w:numPr>
          <w:ilvl w:val="0"/>
          <w:numId w:val="7"/>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Mobiliser les organisations locales et internationales de la société civile, les groupes humanitaires, les bénévoles et les médecins pour apporter une aide immédiate et un suivi médical aux personnes déplacées. </w:t>
      </w:r>
    </w:p>
    <w:p>
      <w:pPr>
        <w:pStyle w:val="Normal"/>
        <w:numPr>
          <w:ilvl w:val="0"/>
          <w:numId w:val="7"/>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Faire pression sur les gouvernements locaux concernés pour qu’ils procurent de la nourriture d’urgence, un abri, des vêtements et des soins de santé à ces personnes déplacées. </w:t>
      </w:r>
    </w:p>
    <w:p>
      <w:pPr>
        <w:pStyle w:val="Normal"/>
        <w:numPr>
          <w:ilvl w:val="0"/>
          <w:numId w:val="7"/>
        </w:numPr>
        <w:spacing w:lineRule="auto" w:line="240" w:before="0" w:after="140"/>
        <w:jc w:val="both"/>
        <w:textAlignment w:val="baseline"/>
        <w:rPr/>
      </w:pPr>
      <w:r>
        <w:rPr>
          <w:rFonts w:eastAsia="Times New Roman" w:cs="Liberation Serif" w:ascii="Liberation Serif" w:hAnsi="Liberation Serif"/>
          <w:color w:val="00000A"/>
          <w:sz w:val="24"/>
          <w:szCs w:val="24"/>
          <w:lang w:eastAsia="fr-BE"/>
        </w:rPr>
        <w:t xml:space="preserve">En cas de migration transfrontalière, mobiliser les instances mondiales comme les Nations Unies et les organisations et réseaux indiqués pour mettre une pression multilatérale sur les pays respectifs et reconnaître les personnes déplacées comme réfugiés et respecter tous les droits et privilèges auxquels ils ont droit.   </w:t>
      </w:r>
    </w:p>
    <w:p>
      <w:pPr>
        <w:pStyle w:val="Normal"/>
        <w:numPr>
          <w:ilvl w:val="0"/>
          <w:numId w:val="7"/>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S’assurer que les droits sanitaires des migrants et des réfugiés sont respectés.</w:t>
      </w:r>
    </w:p>
    <w:p>
      <w:pPr>
        <w:pStyle w:val="Normal"/>
        <w:numPr>
          <w:ilvl w:val="0"/>
          <w:numId w:val="7"/>
        </w:numPr>
        <w:spacing w:lineRule="auto" w:line="240" w:before="0" w:after="140"/>
        <w:jc w:val="both"/>
        <w:textAlignment w:val="baseline"/>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Faire campagne pour mettre fin à la recherche et au développement militaires payés avec l’argent des contribuables. </w:t>
      </w:r>
    </w:p>
    <w:p>
      <w:pPr>
        <w:pStyle w:val="Normal"/>
        <w:spacing w:lineRule="auto" w:line="240" w:before="0" w:after="140"/>
        <w:jc w:val="both"/>
        <w:textAlignment w:val="baseline"/>
        <w:rPr>
          <w:rFonts w:ascii="Liberation Serif" w:hAnsi="Liberation Serif" w:eastAsia="Times New Roman" w:cs="Liberation Serif"/>
          <w:b/>
          <w:b/>
          <w:bCs/>
          <w:color w:val="00000A"/>
          <w:sz w:val="28"/>
          <w:szCs w:val="28"/>
          <w:lang w:eastAsia="fr-BE"/>
        </w:rPr>
      </w:pPr>
      <w:r>
        <w:rPr>
          <w:rFonts w:eastAsia="Times New Roman" w:cs="Liberation Serif" w:ascii="Liberation Serif" w:hAnsi="Liberation Serif"/>
          <w:b/>
          <w:bCs/>
          <w:color w:val="00000A"/>
          <w:sz w:val="28"/>
          <w:szCs w:val="28"/>
          <w:lang w:eastAsia="fr-BE"/>
        </w:rPr>
        <w:t>Construire notre Mouvement Populaire de la Santé</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Afin de réaliser les objectifs que nous nous sommes fixés à travers des domaines thématiques, nous devons continuer à bâtir notre Mouvement Populaire de la Santé par nos efforts collectifs en vue de développer et d’appliquer une large vision globale et une stratégie basée sur une évaluation correcte de nos partenaires stratégiques à tous les niveaux – global, national et local. Il y a un besoin urgent de construire notre capacité pour la recherche, l’analyse et l’action via davantage d’entraînement qui mènera à une mobilisation sociale ; pour des campagnes et pour une stratégie de notre action. Nous devons construire des alliances avec des syndicats, des organisations, des mouvements sociaux représentant les femmes, les paysans, les travailleurs de première ligne, les communautés indigènes et les jeunes.</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 xml:space="preserve">Pour finir, si nous devons construire une culture et des institutions alternatives, chacun de nous doit activement soutenir nos camarades dans leur combat. Ce n’est qu’ainsi qu’il y aura de l’espoir pour l’avenir de l’humanité et de </w:t>
      </w:r>
      <w:bookmarkStart w:id="0" w:name="_GoBack"/>
      <w:bookmarkEnd w:id="0"/>
      <w:r>
        <w:rPr>
          <w:rFonts w:eastAsia="Times New Roman" w:cs="Liberation Serif" w:ascii="Liberation Serif" w:hAnsi="Liberation Serif"/>
          <w:color w:val="00000A"/>
          <w:sz w:val="24"/>
          <w:szCs w:val="24"/>
          <w:lang w:eastAsia="fr-BE"/>
        </w:rPr>
        <w:t>la terre-mère. Cela implique la défense des membres de notre mouvement qui travaillent dans des situations dangereuses et qui sont trop souvent les premières cibles des organes répressifs de l’état.</w:t>
      </w:r>
    </w:p>
    <w:p>
      <w:pPr>
        <w:pStyle w:val="Normal"/>
        <w:spacing w:lineRule="auto" w:line="240" w:before="0" w:after="140"/>
        <w:jc w:val="both"/>
        <w:rPr>
          <w:rFonts w:ascii="Liberation Serif" w:hAnsi="Liberation Serif" w:eastAsia="Times New Roman" w:cs="Liberation Serif"/>
          <w:color w:val="00000A"/>
          <w:sz w:val="24"/>
          <w:szCs w:val="24"/>
          <w:lang w:eastAsia="fr-BE"/>
        </w:rPr>
      </w:pPr>
      <w:r>
        <w:rPr>
          <w:rFonts w:eastAsia="Times New Roman" w:cs="Liberation Serif" w:ascii="Liberation Serif" w:hAnsi="Liberation Serif"/>
          <w:color w:val="00000A"/>
          <w:sz w:val="24"/>
          <w:szCs w:val="24"/>
          <w:lang w:eastAsia="fr-BE"/>
        </w:rPr>
        <w:t>En tant que MPS, nous nous engageons par rapport à cette Déclaration.</w:t>
      </w:r>
    </w:p>
    <w:p>
      <w:pPr>
        <w:pStyle w:val="Normal"/>
        <w:spacing w:lineRule="auto" w:line="240" w:before="0" w:after="140"/>
        <w:jc w:val="both"/>
        <w:rPr/>
      </w:pPr>
      <w:r>
        <w:rPr>
          <w:rFonts w:eastAsia="Times New Roman" w:cs="Liberation Serif" w:ascii="Liberation Serif" w:hAnsi="Liberation Serif"/>
          <w:color w:val="00000A"/>
          <w:sz w:val="24"/>
          <w:szCs w:val="24"/>
          <w:lang w:eastAsia="fr-BE"/>
        </w:rPr>
        <w:t xml:space="preserve">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3"/>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fr-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kern w:val="0"/>
      <w:sz w:val="22"/>
      <w:szCs w:val="22"/>
      <w:lang w:val="fr-BE" w:eastAsia="en-US" w:bidi="ar-SA"/>
    </w:rPr>
  </w:style>
  <w:style w:type="paragraph" w:styleId="Heading1">
    <w:name w:val="Heading 1"/>
    <w:basedOn w:val="Normal"/>
    <w:link w:val="Titre1Car"/>
    <w:uiPriority w:val="9"/>
    <w:qFormat/>
    <w:rsid w:val="00c75fbd"/>
    <w:pPr>
      <w:outlineLvl w:val="0"/>
    </w:pPr>
    <w:rPr/>
  </w:style>
  <w:style w:type="paragraph" w:styleId="Heading2">
    <w:name w:val="Heading 2"/>
    <w:basedOn w:val="Normal"/>
    <w:link w:val="Titre2Car"/>
    <w:uiPriority w:val="9"/>
    <w:qFormat/>
    <w:rsid w:val="00c75fbd"/>
    <w:pPr>
      <w:outlineLvl w:val="1"/>
    </w:pP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c75fbd"/>
    <w:rPr>
      <w:rFonts w:ascii="Times New Roman" w:hAnsi="Times New Roman" w:eastAsia="Times New Roman" w:cs="Times New Roman"/>
      <w:b/>
      <w:bCs/>
      <w:sz w:val="48"/>
      <w:szCs w:val="48"/>
      <w:lang w:eastAsia="fr-BE"/>
    </w:rPr>
  </w:style>
  <w:style w:type="character" w:styleId="Titre2Car" w:customStyle="1">
    <w:name w:val="Titre 2 Car"/>
    <w:basedOn w:val="DefaultParagraphFont"/>
    <w:link w:val="Titre2"/>
    <w:uiPriority w:val="9"/>
    <w:qFormat/>
    <w:rsid w:val="00c75fbd"/>
    <w:rPr>
      <w:rFonts w:ascii="Times New Roman" w:hAnsi="Times New Roman" w:eastAsia="Times New Roman" w:cs="Times New Roman"/>
      <w:b/>
      <w:bCs/>
      <w:sz w:val="36"/>
      <w:szCs w:val="36"/>
      <w:lang w:eastAsia="fr-BE"/>
    </w:rPr>
  </w:style>
  <w:style w:type="character" w:styleId="InternetLink">
    <w:name w:val="Internet Link"/>
    <w:basedOn w:val="DefaultParagraphFont"/>
    <w:uiPriority w:val="99"/>
    <w:semiHidden/>
    <w:unhideWhenUsed/>
    <w:rsid w:val="00c75fbd"/>
    <w:rPr>
      <w:color w:val="0000FF"/>
      <w:u w:val="single"/>
      <w:lang w:val="zxx" w:eastAsia="zxx" w:bidi="zxx"/>
    </w:rPr>
  </w:style>
  <w:style w:type="character" w:styleId="ListLabel1">
    <w:name w:val="ListLabel 1"/>
    <w:qFormat/>
    <w:rPr>
      <w:sz w:val="20"/>
    </w:rPr>
  </w:style>
  <w:style w:type="character" w:styleId="ListLabel2">
    <w:name w:val="ListLabel 2"/>
    <w:qFormat/>
    <w:rPr>
      <w:rFonts w:ascii="Liberation Serif" w:hAnsi="Liberation Serif" w:cs="Symbol"/>
      <w:sz w:val="24"/>
    </w:rPr>
  </w:style>
  <w:style w:type="character" w:styleId="ListLabel3">
    <w:name w:val="ListLabel 3"/>
    <w:qFormat/>
    <w:rPr>
      <w:rFonts w:cs="Courier New"/>
      <w:sz w:val="20"/>
    </w:rPr>
  </w:style>
  <w:style w:type="character" w:styleId="ListLabel4">
    <w:name w:val="ListLabel 4"/>
    <w:qFormat/>
    <w:rPr>
      <w:rFonts w:cs="Wingdings"/>
      <w:sz w:val="20"/>
    </w:rPr>
  </w:style>
  <w:style w:type="character" w:styleId="ListLabel5">
    <w:name w:val="ListLabel 5"/>
    <w:qFormat/>
    <w:rPr>
      <w:rFonts w:cs="Wingdings"/>
      <w:sz w:val="20"/>
    </w:rPr>
  </w:style>
  <w:style w:type="character" w:styleId="ListLabel6">
    <w:name w:val="ListLabel 6"/>
    <w:qFormat/>
    <w:rPr>
      <w:rFonts w:cs="Wingdings"/>
      <w:sz w:val="20"/>
    </w:rPr>
  </w:style>
  <w:style w:type="character" w:styleId="ListLabel7">
    <w:name w:val="ListLabel 7"/>
    <w:qFormat/>
    <w:rPr>
      <w:rFonts w:cs="Wingdings"/>
      <w:sz w:val="20"/>
    </w:rPr>
  </w:style>
  <w:style w:type="character" w:styleId="ListLabel8">
    <w:name w:val="ListLabel 8"/>
    <w:qFormat/>
    <w:rPr>
      <w:rFonts w:cs="Wingdings"/>
      <w:sz w:val="20"/>
    </w:rPr>
  </w:style>
  <w:style w:type="character" w:styleId="ListLabel9">
    <w:name w:val="ListLabel 9"/>
    <w:qFormat/>
    <w:rPr>
      <w:rFonts w:cs="Wingdings"/>
      <w:sz w:val="20"/>
    </w:rPr>
  </w:style>
  <w:style w:type="character" w:styleId="ListLabel10">
    <w:name w:val="ListLabel 10"/>
    <w:qFormat/>
    <w:rPr>
      <w:rFonts w:cs="Wingdings"/>
      <w:sz w:val="20"/>
    </w:rPr>
  </w:style>
  <w:style w:type="character" w:styleId="ListLabel11">
    <w:name w:val="ListLabel 11"/>
    <w:qFormat/>
    <w:rPr>
      <w:rFonts w:ascii="Liberation Serif" w:hAnsi="Liberation Serif" w:cs="Symbol"/>
      <w:sz w:val="24"/>
    </w:rPr>
  </w:style>
  <w:style w:type="character" w:styleId="ListLabel12">
    <w:name w:val="ListLabel 12"/>
    <w:qFormat/>
    <w:rPr>
      <w:rFonts w:cs="Courier New"/>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cs="Wingdings"/>
      <w:sz w:val="20"/>
    </w:rPr>
  </w:style>
  <w:style w:type="character" w:styleId="ListLabel20">
    <w:name w:val="ListLabel 20"/>
    <w:qFormat/>
    <w:rPr>
      <w:rFonts w:ascii="Liberation Serif" w:hAnsi="Liberation Serif" w:cs="Symbol"/>
      <w:sz w:val="24"/>
    </w:rPr>
  </w:style>
  <w:style w:type="character" w:styleId="ListLabel21">
    <w:name w:val="ListLabel 21"/>
    <w:qFormat/>
    <w:rPr>
      <w:rFonts w:cs="Courier New"/>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cs="Wingdings"/>
      <w:sz w:val="20"/>
    </w:rPr>
  </w:style>
  <w:style w:type="character" w:styleId="ListLabel29">
    <w:name w:val="ListLabel 29"/>
    <w:qFormat/>
    <w:rPr>
      <w:rFonts w:ascii="Liberation Serif" w:hAnsi="Liberation Serif" w:cs="Symbol"/>
      <w:sz w:val="24"/>
    </w:rPr>
  </w:style>
  <w:style w:type="character" w:styleId="ListLabel30">
    <w:name w:val="ListLabel 30"/>
    <w:qFormat/>
    <w:rPr>
      <w:rFonts w:cs="Courier New"/>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cs="Wingdings"/>
      <w:sz w:val="20"/>
    </w:rPr>
  </w:style>
  <w:style w:type="character" w:styleId="ListLabel38">
    <w:name w:val="ListLabel 38"/>
    <w:qFormat/>
    <w:rPr>
      <w:rFonts w:ascii="Liberation Serif" w:hAnsi="Liberation Serif" w:cs="Symbol"/>
      <w:sz w:val="24"/>
    </w:rPr>
  </w:style>
  <w:style w:type="character" w:styleId="ListLabel39">
    <w:name w:val="ListLabel 39"/>
    <w:qFormat/>
    <w:rPr>
      <w:rFonts w:cs="Courier New"/>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Wingdings"/>
      <w:sz w:val="20"/>
    </w:rPr>
  </w:style>
  <w:style w:type="character" w:styleId="ListLabel47">
    <w:name w:val="ListLabel 47"/>
    <w:qFormat/>
    <w:rPr>
      <w:rFonts w:ascii="Liberation Serif" w:hAnsi="Liberation Serif" w:cs="Symbol"/>
      <w:sz w:val="24"/>
    </w:rPr>
  </w:style>
  <w:style w:type="character" w:styleId="ListLabel48">
    <w:name w:val="ListLabel 48"/>
    <w:qFormat/>
    <w:rPr>
      <w:rFonts w:cs="Courier New"/>
      <w:sz w:val="20"/>
    </w:rPr>
  </w:style>
  <w:style w:type="character" w:styleId="ListLabel49">
    <w:name w:val="ListLabel 49"/>
    <w:qFormat/>
    <w:rPr>
      <w:rFonts w:cs="Wingdings"/>
      <w:sz w:val="20"/>
    </w:rPr>
  </w:style>
  <w:style w:type="character" w:styleId="ListLabel50">
    <w:name w:val="ListLabel 50"/>
    <w:qFormat/>
    <w:rPr>
      <w:rFonts w:cs="Wingdings"/>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cs="Wingdings"/>
      <w:sz w:val="20"/>
    </w:rPr>
  </w:style>
  <w:style w:type="character" w:styleId="ListLabel56">
    <w:name w:val="ListLabel 56"/>
    <w:qFormat/>
    <w:rPr>
      <w:rFonts w:ascii="Liberation Serif" w:hAnsi="Liberation Serif" w:cs="Symbol"/>
      <w:sz w:val="24"/>
    </w:rPr>
  </w:style>
  <w:style w:type="character" w:styleId="ListLabel57">
    <w:name w:val="ListLabel 57"/>
    <w:qFormat/>
    <w:rPr>
      <w:rFonts w:cs="Courier New"/>
      <w:sz w:val="20"/>
    </w:rPr>
  </w:style>
  <w:style w:type="character" w:styleId="ListLabel58">
    <w:name w:val="ListLabel 58"/>
    <w:qFormat/>
    <w:rPr>
      <w:rFonts w:cs="Wingdings"/>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cs="Wingdings"/>
      <w:sz w:val="20"/>
    </w:rPr>
  </w:style>
  <w:style w:type="character" w:styleId="ListLabel65">
    <w:name w:val="ListLabel 65"/>
    <w:qFormat/>
    <w:rPr>
      <w:rFonts w:ascii="Liberation Serif" w:hAnsi="Liberation Serif" w:eastAsia="Times New Roman" w:cs="Liberation Serif"/>
      <w:color w:val="000080"/>
      <w:sz w:val="24"/>
      <w:szCs w:val="24"/>
      <w:u w:val="single"/>
      <w:lang w:eastAsia="fr-BE"/>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c75fbd"/>
    <w:pPr>
      <w:spacing w:before="0" w:after="280"/>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hmovement.org/the-peoples-charter-for-health/" TargetMode="External"/><Relationship Id="rId3" Type="http://schemas.openxmlformats.org/officeDocument/2006/relationships/hyperlink" Target="https://phmovement.org/wp-content/uploads/2018/06/CPT-Call-To-Action.docx"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LibreOffice/6.0.3.2$Linux_X86_64 LibreOffice_project/8f48d515416608e3a835360314dac7e47fd0b821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2019-03-05T19:00:00Z</dcterms:created>
  <dc:creator>Oxfam</dc:creator>
  <dc:description/>
  <dc:language>en-US</dc:language>
  <cp:lastModifiedBy>chiarezza </cp:lastModifiedBy>
  <dcterms:modified xsi:type="dcterms:W3CDTF">2019-03-06T17:07:27Z</dcterms:modified>
  <cp:revision>7</cp:revision>
  <dc:subject/>
  <dc:title/>
</cp:coreProperties>
</file>