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keepNext w:val="false"/>
        <w:keepLines w:val="false"/>
        <w:pageBreakBefore w:val="false"/>
        <w:widowControl w:val="false"/>
        <w:pBdr/>
        <w:shd w:val="clear" w:fill="auto"/>
        <w:spacing w:lineRule="auto" w:line="276" w:before="0" w:after="0"/>
        <w:ind w:hanging="0" w:left="0"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bookmarkStart w:id="0" w:name="_uorbr2cjcvuc"/>
      <w:bookmarkEnd w:id="0"/>
      <w:r>
        <w:rPr>
          <w:b/>
          <w:bCs/>
          <w:sz w:val="20"/>
          <w:szCs w:val="20"/>
        </w:rPr>
        <w:t>COVERING LETTER</w:t>
      </w:r>
    </w:p>
    <w:p>
      <w:pPr>
        <w:pStyle w:val="Normal1"/>
        <w:spacing w:lineRule="auto" w:line="300" w:before="240" w:after="0"/>
        <w:jc w:val="both"/>
        <w:rPr>
          <w:b/>
          <w:bCs/>
          <w:sz w:val="20"/>
          <w:szCs w:val="20"/>
        </w:rPr>
      </w:pPr>
      <w:r>
        <w:rPr>
          <w:b/>
          <w:bCs/>
          <w:sz w:val="20"/>
          <w:szCs w:val="20"/>
        </w:rPr>
        <w:t>The Israeli Medical Association (IMA) must be held accountable at the WMA General Assembly in Rotterdam in October this year.</w:t>
      </w:r>
    </w:p>
    <w:p>
      <w:pPr>
        <w:pStyle w:val="Normal1"/>
        <w:spacing w:lineRule="auto" w:line="300" w:before="240" w:after="0"/>
        <w:jc w:val="both"/>
        <w:rPr>
          <w:sz w:val="20"/>
          <w:szCs w:val="20"/>
        </w:rPr>
      </w:pPr>
      <w:r>
        <w:rPr>
          <w:sz w:val="20"/>
          <w:szCs w:val="20"/>
        </w:rPr>
        <w:t>From 7 to 10 October 2026, the General Assembly of the World Medical Association (WMA) will take place in Rotterdam, The Netherlands.</w:t>
      </w:r>
      <w:r>
        <w:rPr>
          <w:sz w:val="20"/>
          <w:szCs w:val="20"/>
          <w:vertAlign w:val="superscript"/>
        </w:rPr>
        <w:t>1</w:t>
      </w:r>
      <w:r>
        <w:rPr>
          <w:sz w:val="20"/>
          <w:szCs w:val="20"/>
        </w:rPr>
        <w:t xml:space="preserve"> We call on the WMA and all of its national medical association members to suspend the IMA from the World Medical Association and to sever their bilateral ties with the IMA, due to the IMA’s decades-long failure to uphold medical ethics and international humanitarian law.   </w:t>
      </w:r>
    </w:p>
    <w:p>
      <w:pPr>
        <w:pStyle w:val="Normal1"/>
        <w:spacing w:lineRule="auto" w:line="300" w:before="240" w:after="0"/>
        <w:jc w:val="both"/>
        <w:rPr>
          <w:sz w:val="20"/>
          <w:szCs w:val="20"/>
        </w:rPr>
      </w:pPr>
      <w:r>
        <w:rPr>
          <w:sz w:val="20"/>
          <w:szCs w:val="20"/>
        </w:rPr>
        <w:t>For decades, the Palestinian people have lived under military occupation, ethnic cleansing and apartheid imposed by Israel. This has resulted in wide disparities in health, such as life expectancy and infant and maternal mortality, between Palestinians and Israelis (see annexe). For the past two and half years Gaza has been subjected to a genocide, with hundreds of thousands of deaths and injuries, nearly 70% of whom have been children and women.</w:t>
      </w:r>
      <w:r>
        <w:rPr>
          <w:sz w:val="20"/>
          <w:szCs w:val="20"/>
          <w:vertAlign w:val="superscript"/>
        </w:rPr>
        <w:t>2</w:t>
      </w:r>
      <w:r>
        <w:rPr>
          <w:sz w:val="20"/>
          <w:szCs w:val="20"/>
        </w:rPr>
        <w:t xml:space="preserve">  At the same time tens of thousands of Palestinians have been ethnically cleansed from the West Bank.</w:t>
      </w:r>
      <w:r>
        <w:rPr>
          <w:sz w:val="20"/>
          <w:szCs w:val="20"/>
          <w:vertAlign w:val="superscript"/>
        </w:rPr>
        <w:t>3</w:t>
      </w:r>
      <w:r>
        <w:rPr>
          <w:sz w:val="20"/>
          <w:szCs w:val="20"/>
        </w:rPr>
        <w:t xml:space="preserve"> The shattering of their lives has been compounded by the destruction of the healthcare system in Gaza.</w:t>
      </w:r>
      <w:r>
        <w:rPr>
          <w:sz w:val="20"/>
          <w:szCs w:val="20"/>
          <w:vertAlign w:val="superscript"/>
        </w:rPr>
        <w:t>4 5</w:t>
      </w:r>
      <w:r>
        <w:rPr>
          <w:sz w:val="20"/>
          <w:szCs w:val="20"/>
        </w:rPr>
        <w:t xml:space="preserve"> Over 1,700 health workers have been murdered and hundreds more detained and tortured by the Israeli military,</w:t>
      </w:r>
      <w:r>
        <w:rPr>
          <w:sz w:val="20"/>
          <w:szCs w:val="20"/>
          <w:vertAlign w:val="superscript"/>
        </w:rPr>
        <w:t>6</w:t>
      </w:r>
      <w:r>
        <w:rPr>
          <w:sz w:val="20"/>
          <w:szCs w:val="20"/>
        </w:rPr>
        <w:t xml:space="preserve"> often being specifically targeted in detention facilities.</w:t>
      </w:r>
      <w:r>
        <w:rPr>
          <w:sz w:val="20"/>
          <w:szCs w:val="20"/>
          <w:vertAlign w:val="superscript"/>
        </w:rPr>
        <w:t>7</w:t>
      </w:r>
      <w:r>
        <w:rPr>
          <w:sz w:val="20"/>
          <w:szCs w:val="20"/>
        </w:rPr>
        <w:t xml:space="preserve">  Recently, Lebanon</w:t>
      </w:r>
      <w:r>
        <w:rPr>
          <w:sz w:val="20"/>
          <w:szCs w:val="20"/>
          <w:vertAlign w:val="superscript"/>
        </w:rPr>
        <w:t>8 9 10 11</w:t>
      </w:r>
      <w:r>
        <w:rPr>
          <w:sz w:val="20"/>
          <w:szCs w:val="20"/>
        </w:rPr>
        <w:t xml:space="preserve"> and Iran</w:t>
      </w:r>
      <w:r>
        <w:rPr>
          <w:sz w:val="20"/>
          <w:szCs w:val="20"/>
          <w:vertAlign w:val="superscript"/>
        </w:rPr>
        <w:t>12 13 14</w:t>
      </w:r>
      <w:r>
        <w:rPr>
          <w:sz w:val="20"/>
          <w:szCs w:val="20"/>
        </w:rPr>
        <w:t xml:space="preserve"> have also  been subjected to destruction of healthcare facilities and killing of their health workers by Israel.</w:t>
      </w:r>
    </w:p>
    <w:p>
      <w:pPr>
        <w:pStyle w:val="Normal1"/>
        <w:spacing w:lineRule="auto" w:line="300" w:before="240" w:after="0"/>
        <w:jc w:val="both"/>
        <w:rPr>
          <w:sz w:val="20"/>
          <w:szCs w:val="20"/>
          <w:vertAlign w:val="superscript"/>
        </w:rPr>
      </w:pPr>
      <w:r>
        <w:rPr>
          <w:sz w:val="20"/>
          <w:szCs w:val="20"/>
        </w:rPr>
        <w:t>The Israeli Medical Association upholds these actions and policies, including the implementation of a fundamentally racist health system imposed on the population, and widespread, large scale war crimes perpetrated by the Israeli state and military. It has also covered up the complicity of Israeli doctors in torture of Palestinian prisoners, going back to the early 1990s and ever since. The UN recently reported:</w:t>
      </w:r>
      <w:r>
        <w:rPr>
          <w:sz w:val="20"/>
          <w:szCs w:val="20"/>
          <w:vertAlign w:val="superscript"/>
        </w:rPr>
        <w:t>15</w:t>
      </w:r>
    </w:p>
    <w:p>
      <w:pPr>
        <w:pStyle w:val="Normal1"/>
        <w:spacing w:lineRule="auto" w:line="300" w:before="240" w:after="0"/>
        <w:ind w:hanging="0" w:left="720"/>
        <w:jc w:val="both"/>
        <w:rPr>
          <w:i/>
          <w:i/>
          <w:iCs/>
          <w:sz w:val="20"/>
          <w:szCs w:val="20"/>
        </w:rPr>
      </w:pPr>
      <w:r>
        <w:rPr>
          <w:sz w:val="20"/>
          <w:szCs w:val="20"/>
        </w:rPr>
        <w:t>“</w:t>
      </w:r>
      <w:r>
        <w:rPr>
          <w:i/>
          <w:iCs/>
          <w:sz w:val="20"/>
          <w:szCs w:val="20"/>
        </w:rPr>
        <w:t>The Israeli medical profession has been complicit in torture. Prison doctors and forensic personnel have performed amputations without anaesthetic, repeatedly failed to document or report clear signs of torture – often providing only minimal treatment to injured detainees – falsified records, participated in force-feeding hunger strikers and in some cases actively participated in the beating of detained Palestinians seeking medical attention.</w:t>
      </w:r>
    </w:p>
    <w:p>
      <w:pPr>
        <w:pStyle w:val="Normal1"/>
        <w:spacing w:lineRule="auto" w:line="300" w:before="240" w:after="0"/>
        <w:jc w:val="both"/>
        <w:rPr>
          <w:sz w:val="20"/>
          <w:szCs w:val="20"/>
        </w:rPr>
      </w:pPr>
      <w:r>
        <w:rPr>
          <w:sz w:val="20"/>
          <w:szCs w:val="20"/>
        </w:rPr>
        <w:t>More than 80 Israeli physicians publicly called for the bombing of hospitals in Gaza in late 2023.</w:t>
      </w:r>
      <w:r>
        <w:rPr>
          <w:sz w:val="20"/>
          <w:szCs w:val="20"/>
          <w:vertAlign w:val="superscript"/>
        </w:rPr>
        <w:t xml:space="preserve">16 </w:t>
      </w:r>
      <w:r>
        <w:rPr>
          <w:sz w:val="20"/>
          <w:szCs w:val="20"/>
        </w:rPr>
        <w:t xml:space="preserve"> The IMA justified this incitement to genocide, by saying that the hospitals were being used as military command centres, thereby giving the green light to the Israeli military, and Israeli society, to destroy hospitals and murder healthcare workers.</w:t>
      </w:r>
    </w:p>
    <w:p>
      <w:pPr>
        <w:pStyle w:val="Normal1"/>
        <w:spacing w:lineRule="auto" w:line="300" w:before="240" w:after="0"/>
        <w:jc w:val="both"/>
        <w:rPr>
          <w:sz w:val="20"/>
          <w:szCs w:val="20"/>
        </w:rPr>
      </w:pPr>
      <w:r>
        <w:rPr>
          <w:sz w:val="20"/>
          <w:szCs w:val="20"/>
        </w:rPr>
        <w:t>The IMA’s conduct violates fundamental medical ethical standards and obligations, as set out in the WMA Declaration of Geneva</w:t>
      </w:r>
      <w:r>
        <w:rPr>
          <w:sz w:val="20"/>
          <w:szCs w:val="20"/>
          <w:vertAlign w:val="superscript"/>
        </w:rPr>
        <w:t>17</w:t>
      </w:r>
      <w:r>
        <w:rPr>
          <w:sz w:val="20"/>
          <w:szCs w:val="20"/>
        </w:rPr>
        <w:t>, the WMA International Code of Medical Ethics</w:t>
      </w:r>
      <w:r>
        <w:rPr>
          <w:sz w:val="20"/>
          <w:szCs w:val="20"/>
          <w:vertAlign w:val="superscript"/>
        </w:rPr>
        <w:t>18</w:t>
      </w:r>
      <w:r>
        <w:rPr>
          <w:sz w:val="20"/>
          <w:szCs w:val="20"/>
        </w:rPr>
        <w:t xml:space="preserve"> and the WMA Declaration of Tokyo</w:t>
      </w:r>
      <w:r>
        <w:rPr>
          <w:sz w:val="20"/>
          <w:szCs w:val="20"/>
          <w:vertAlign w:val="superscript"/>
        </w:rPr>
        <w:t>19</w:t>
      </w:r>
      <w:r>
        <w:rPr>
          <w:sz w:val="20"/>
          <w:szCs w:val="20"/>
        </w:rPr>
        <w:t>, as well as international humanitarian law documented in the Geneva Conventions, the Genocide Convention of 1948</w:t>
      </w:r>
      <w:r>
        <w:rPr>
          <w:sz w:val="20"/>
          <w:szCs w:val="20"/>
          <w:vertAlign w:val="superscript"/>
        </w:rPr>
        <w:t>20</w:t>
      </w:r>
      <w:r>
        <w:rPr>
          <w:sz w:val="20"/>
          <w:szCs w:val="20"/>
        </w:rPr>
        <w:t>, the Rome Statute of the International Criminal Court (ICC)</w:t>
      </w:r>
      <w:r>
        <w:rPr>
          <w:sz w:val="20"/>
          <w:szCs w:val="20"/>
          <w:vertAlign w:val="superscript"/>
        </w:rPr>
        <w:t>21</w:t>
      </w:r>
      <w:r>
        <w:rPr>
          <w:sz w:val="20"/>
          <w:szCs w:val="20"/>
        </w:rPr>
        <w:t xml:space="preserve"> and the Universal Declaration of Human Rights.</w:t>
      </w:r>
    </w:p>
    <w:p>
      <w:pPr>
        <w:pStyle w:val="Normal1"/>
        <w:spacing w:lineRule="auto" w:line="300" w:before="240" w:after="0"/>
        <w:jc w:val="both"/>
        <w:rPr>
          <w:sz w:val="20"/>
          <w:szCs w:val="20"/>
        </w:rPr>
      </w:pPr>
      <w:r>
        <w:rPr>
          <w:b/>
          <w:bCs/>
          <w:sz w:val="20"/>
          <w:szCs w:val="20"/>
        </w:rPr>
        <w:t>If medical ethics are to mean anything in the future, and we are to have confidence that the WMA can fulfil its role as the international guardian of medical ethics, then it must take concerted action to hold the IMA to account in Rotterdam this October</w:t>
      </w:r>
      <w:r>
        <w:rPr>
          <w:sz w:val="20"/>
          <w:szCs w:val="20"/>
        </w:rPr>
        <w:t>.  Silence and looking the other way are no longer options, we cannot accept any longer a member association that violates its most important aims and objectives, and continues to sit amongst us at WMA conferences and meetings.</w:t>
      </w:r>
    </w:p>
    <w:p>
      <w:pPr>
        <w:pStyle w:val="Normal1"/>
        <w:spacing w:lineRule="auto" w:line="300" w:before="240" w:after="0"/>
        <w:jc w:val="both"/>
        <w:rPr>
          <w:sz w:val="20"/>
          <w:szCs w:val="20"/>
          <w:highlight w:val="white"/>
        </w:rPr>
      </w:pPr>
      <w:r>
        <w:rPr>
          <w:sz w:val="20"/>
          <w:szCs w:val="20"/>
        </w:rPr>
        <w:t>Action has been taken before against pariah medical association members, i.e. South Africa in the 1980s.</w:t>
      </w:r>
      <w:r>
        <w:rPr>
          <w:sz w:val="20"/>
          <w:szCs w:val="20"/>
          <w:vertAlign w:val="superscript"/>
        </w:rPr>
        <w:t>22</w:t>
      </w:r>
      <w:r>
        <w:rPr>
          <w:sz w:val="20"/>
          <w:szCs w:val="20"/>
        </w:rPr>
        <w:t xml:space="preserve"> Just recently the South African Medical Association (SAMA)</w:t>
      </w:r>
      <w:r>
        <w:rPr>
          <w:sz w:val="20"/>
          <w:szCs w:val="20"/>
          <w:vertAlign w:val="superscript"/>
        </w:rPr>
        <w:t>23</w:t>
      </w:r>
      <w:r>
        <w:rPr>
          <w:sz w:val="20"/>
          <w:szCs w:val="20"/>
        </w:rPr>
        <w:t xml:space="preserve"> and British Medical Association (BMA),</w:t>
      </w:r>
      <w:r>
        <w:rPr>
          <w:sz w:val="20"/>
          <w:szCs w:val="20"/>
          <w:vertAlign w:val="superscript"/>
        </w:rPr>
        <w:t xml:space="preserve">24 </w:t>
      </w:r>
      <w:r>
        <w:rPr>
          <w:sz w:val="20"/>
          <w:szCs w:val="20"/>
        </w:rPr>
        <w:t xml:space="preserve"> have taken action, by suspending institutional ties with the IMA last year, and calling for wider shunning the IMA.  The WMA recently issued a clear call for accountability in its resolution of October 2025</w:t>
      </w:r>
      <w:r>
        <w:rPr>
          <w:sz w:val="20"/>
          <w:szCs w:val="20"/>
          <w:vertAlign w:val="superscript"/>
        </w:rPr>
        <w:t>25,26</w:t>
      </w:r>
      <w:r>
        <w:rPr>
          <w:sz w:val="20"/>
          <w:szCs w:val="20"/>
        </w:rPr>
        <w:t xml:space="preserve"> when it called on member associations to </w:t>
      </w:r>
      <w:r>
        <w:rPr>
          <w:sz w:val="20"/>
          <w:szCs w:val="20"/>
          <w:highlight w:val="white"/>
        </w:rPr>
        <w:t>unequivocally condemn attacks on healthcare personnel and facilities in Gaza in line with the Geneva Conventions and international humanitarian law.  We call on all member associations of the WMA to follow the principled and ethical position of the BMA and SAMA.</w:t>
      </w:r>
    </w:p>
    <w:p>
      <w:pPr>
        <w:pStyle w:val="Normal1"/>
        <w:spacing w:lineRule="auto" w:line="300" w:before="240" w:after="0"/>
        <w:jc w:val="both"/>
        <w:rPr>
          <w:sz w:val="20"/>
          <w:szCs w:val="20"/>
        </w:rPr>
      </w:pPr>
      <w:r>
        <w:rPr>
          <w:b/>
          <w:bCs/>
          <w:sz w:val="20"/>
          <w:szCs w:val="20"/>
        </w:rPr>
        <w:t>We call on the member national medical associations of the WMA to:</w:t>
      </w:r>
    </w:p>
    <w:p>
      <w:pPr>
        <w:pStyle w:val="Normal1"/>
        <w:numPr>
          <w:ilvl w:val="0"/>
          <w:numId w:val="1"/>
        </w:numPr>
        <w:spacing w:lineRule="auto" w:line="300" w:before="240" w:after="0"/>
        <w:ind w:hanging="360" w:left="720"/>
        <w:jc w:val="both"/>
        <w:rPr>
          <w:sz w:val="20"/>
          <w:szCs w:val="20"/>
        </w:rPr>
      </w:pPr>
      <w:r>
        <w:rPr>
          <w:sz w:val="20"/>
          <w:szCs w:val="20"/>
        </w:rPr>
        <w:t xml:space="preserve">Cut your institutional ties with the Israeli Medical Association, in line with the decision of the South African Medical Association and British Medical Association </w:t>
      </w:r>
    </w:p>
    <w:p>
      <w:pPr>
        <w:pStyle w:val="Normal1"/>
        <w:numPr>
          <w:ilvl w:val="0"/>
          <w:numId w:val="1"/>
        </w:numPr>
        <w:spacing w:lineRule="auto" w:line="300" w:before="240" w:after="0"/>
        <w:ind w:hanging="360" w:left="720"/>
        <w:jc w:val="both"/>
        <w:rPr>
          <w:sz w:val="20"/>
          <w:szCs w:val="20"/>
        </w:rPr>
      </w:pPr>
      <w:r>
        <w:rPr>
          <w:sz w:val="20"/>
          <w:szCs w:val="20"/>
        </w:rPr>
        <w:t xml:space="preserve">Advocate within the WMA for the suspension of the IMA for its multiple violations of medical ethics and international humanitarian law, including its failure to speak out against the genocide in Palestine, the destruction of healthcare infrastructure and the torture and killing of healthcare workers, </w:t>
      </w:r>
    </w:p>
    <w:p>
      <w:pPr>
        <w:pStyle w:val="Normal1"/>
        <w:numPr>
          <w:ilvl w:val="0"/>
          <w:numId w:val="1"/>
        </w:numPr>
        <w:spacing w:lineRule="auto" w:line="300" w:before="240" w:after="0"/>
        <w:ind w:hanging="360" w:left="720"/>
        <w:jc w:val="both"/>
        <w:rPr>
          <w:sz w:val="20"/>
          <w:szCs w:val="20"/>
        </w:rPr>
      </w:pPr>
      <w:r>
        <w:rPr>
          <w:sz w:val="20"/>
          <w:szCs w:val="20"/>
        </w:rPr>
        <w:t>If WMA leadership fails to take meaningful action and prevents debate at the Rotterdam conference about this issue, we ask you to consider boycotting the WMA and withholding your membership fees to the WMA from 2027, until it does take action.</w:t>
      </w:r>
    </w:p>
    <w:p>
      <w:pPr>
        <w:pStyle w:val="Normal1"/>
        <w:spacing w:lineRule="auto" w:line="300" w:before="240" w:after="0"/>
        <w:jc w:val="both"/>
        <w:rPr>
          <w:b/>
          <w:bCs/>
          <w:sz w:val="20"/>
          <w:szCs w:val="20"/>
        </w:rPr>
      </w:pPr>
      <w:r>
        <w:rPr>
          <w:b/>
          <w:bCs/>
          <w:sz w:val="20"/>
          <w:szCs w:val="20"/>
        </w:rPr>
        <w:t>We call on the World Medical Association to:</w:t>
      </w:r>
    </w:p>
    <w:p>
      <w:pPr>
        <w:pStyle w:val="Normal1"/>
        <w:numPr>
          <w:ilvl w:val="0"/>
          <w:numId w:val="2"/>
        </w:numPr>
        <w:spacing w:lineRule="auto" w:line="300" w:before="240" w:after="0"/>
        <w:ind w:hanging="360" w:left="720"/>
        <w:rPr>
          <w:sz w:val="20"/>
          <w:szCs w:val="20"/>
        </w:rPr>
      </w:pPr>
      <w:r>
        <w:rPr>
          <w:sz w:val="20"/>
          <w:szCs w:val="20"/>
        </w:rPr>
        <w:t>Suspend the Israeli Medical Association (IMA), until it publicly upholds medical ethics and international humanitarian law, condemns murder and torture of Palestinian health workers and takes action against violations by its members,  as set out in your Porto resolution of 13 October 2025.</w:t>
      </w:r>
    </w:p>
    <w:p>
      <w:pPr>
        <w:pStyle w:val="Normal1"/>
        <w:numPr>
          <w:ilvl w:val="0"/>
          <w:numId w:val="2"/>
        </w:numPr>
        <w:spacing w:lineRule="auto" w:line="300" w:before="240" w:after="0"/>
        <w:ind w:hanging="360" w:left="720"/>
        <w:rPr>
          <w:sz w:val="20"/>
          <w:szCs w:val="20"/>
        </w:rPr>
      </w:pPr>
      <w:r>
        <w:rPr>
          <w:sz w:val="20"/>
          <w:szCs w:val="20"/>
        </w:rPr>
        <w:t xml:space="preserve">Ensure accountability within the global medical profession: undertake  investigations of breaches of ethics and humanitarian law by national medical associations, and enforce disciplinary measures.  </w:t>
      </w:r>
    </w:p>
    <w:p>
      <w:pPr>
        <w:pStyle w:val="Normal1"/>
        <w:spacing w:lineRule="auto" w:line="300" w:before="240" w:after="0"/>
        <w:jc w:val="both"/>
        <w:rPr>
          <w:sz w:val="20"/>
          <w:szCs w:val="20"/>
        </w:rPr>
      </w:pPr>
      <w:r>
        <w:rPr>
          <w:sz w:val="20"/>
          <w:szCs w:val="20"/>
        </w:rPr>
        <w:t>We encourage other international medical bodies, such as the World Health Professions Alliance (WHPA), the World Dental Federation (FDI), the International Pharmaceutical Federation (FIP), and the International Council of Nurses (ICN), to also advocate for the termination of institutional relationships with the respective Israeli professional organisations, for as long as these organisations fail to fulfil their ethical responsibilities.</w:t>
      </w:r>
    </w:p>
    <w:p>
      <w:pPr>
        <w:pStyle w:val="Normal1"/>
        <w:spacing w:lineRule="auto" w:line="300" w:before="240" w:after="0"/>
        <w:jc w:val="both"/>
        <w:rPr>
          <w:sz w:val="20"/>
          <w:szCs w:val="20"/>
        </w:rPr>
      </w:pPr>
      <w:r>
        <w:rPr>
          <w:sz w:val="20"/>
          <w:szCs w:val="20"/>
        </w:rPr>
        <w:t>Further information is provided in the full letter below.</w:t>
      </w:r>
    </w:p>
    <w:p>
      <w:pPr>
        <w:pStyle w:val="Normal1"/>
        <w:spacing w:lineRule="auto" w:line="360"/>
        <w:jc w:val="both"/>
        <w:rPr>
          <w:b/>
          <w:bCs/>
          <w:sz w:val="20"/>
          <w:szCs w:val="20"/>
        </w:rPr>
      </w:pPr>
      <w:r>
        <w:rPr>
          <w:b/>
          <w:bCs/>
          <w:sz w:val="20"/>
          <w:szCs w:val="20"/>
        </w:rPr>
      </w:r>
    </w:p>
    <w:p>
      <w:pPr>
        <w:pStyle w:val="Normal1"/>
        <w:spacing w:lineRule="auto" w:line="360"/>
        <w:jc w:val="both"/>
        <w:rPr>
          <w:b/>
          <w:bCs/>
          <w:sz w:val="20"/>
          <w:szCs w:val="20"/>
        </w:rPr>
      </w:pPr>
      <w:r>
        <w:rPr>
          <w:b/>
          <w:bCs/>
          <w:sz w:val="20"/>
          <w:szCs w:val="20"/>
        </w:rPr>
      </w:r>
    </w:p>
    <w:p>
      <w:pPr>
        <w:pStyle w:val="Normal1"/>
        <w:spacing w:lineRule="auto" w:line="360"/>
        <w:jc w:val="both"/>
        <w:rPr>
          <w:b/>
          <w:bCs/>
          <w:sz w:val="20"/>
          <w:szCs w:val="20"/>
        </w:rPr>
      </w:pPr>
      <w:r>
        <w:rPr>
          <w:b/>
          <w:bCs/>
          <w:sz w:val="20"/>
          <w:szCs w:val="20"/>
        </w:rPr>
      </w:r>
    </w:p>
    <w:p>
      <w:pPr>
        <w:pStyle w:val="Normal1"/>
        <w:spacing w:lineRule="auto" w:line="360"/>
        <w:jc w:val="both"/>
        <w:rPr>
          <w:b/>
          <w:bCs/>
          <w:sz w:val="20"/>
          <w:szCs w:val="20"/>
        </w:rPr>
      </w:pPr>
      <w:r>
        <w:rPr>
          <w:b/>
          <w:bCs/>
          <w:sz w:val="20"/>
          <w:szCs w:val="20"/>
        </w:rPr>
      </w:r>
    </w:p>
    <w:p>
      <w:pPr>
        <w:pStyle w:val="Normal1"/>
        <w:spacing w:lineRule="auto" w:line="360"/>
        <w:jc w:val="both"/>
        <w:rPr>
          <w:b/>
          <w:bCs/>
          <w:sz w:val="20"/>
          <w:szCs w:val="20"/>
        </w:rPr>
      </w:pPr>
      <w:r>
        <w:rPr>
          <w:b/>
          <w:bCs/>
          <w:sz w:val="20"/>
          <w:szCs w:val="20"/>
        </w:rPr>
      </w:r>
    </w:p>
    <w:p>
      <w:pPr>
        <w:pStyle w:val="Normal1"/>
        <w:spacing w:lineRule="auto" w:line="360"/>
        <w:jc w:val="both"/>
        <w:rPr>
          <w:sz w:val="20"/>
          <w:szCs w:val="20"/>
        </w:rPr>
      </w:pPr>
      <w:r>
        <w:rPr>
          <w:b/>
          <w:bCs/>
          <w:sz w:val="20"/>
          <w:szCs w:val="20"/>
        </w:rPr>
        <w:t>FULL LETTER</w:t>
      </w:r>
    </w:p>
    <w:p>
      <w:pPr>
        <w:pStyle w:val="Normal1"/>
        <w:spacing w:lineRule="auto" w:line="360"/>
        <w:jc w:val="both"/>
        <w:rPr>
          <w:sz w:val="20"/>
          <w:szCs w:val="20"/>
        </w:rPr>
      </w:pPr>
      <w:r>
        <w:rPr>
          <w:sz w:val="20"/>
          <w:szCs w:val="20"/>
        </w:rPr>
      </w:r>
    </w:p>
    <w:p>
      <w:pPr>
        <w:pStyle w:val="Normal1"/>
        <w:spacing w:lineRule="auto" w:line="360"/>
        <w:jc w:val="both"/>
        <w:rPr>
          <w:sz w:val="20"/>
          <w:szCs w:val="20"/>
        </w:rPr>
      </w:pPr>
      <w:r>
        <w:rPr>
          <w:sz w:val="20"/>
          <w:szCs w:val="20"/>
        </w:rPr>
        <w:t>LETTER TO NATIONAL MEDICAL ASSOCIATIONS IN HEALTHCARE</w:t>
      </w:r>
    </w:p>
    <w:p>
      <w:pPr>
        <w:pStyle w:val="Normal1"/>
        <w:spacing w:lineRule="auto" w:line="360"/>
        <w:jc w:val="both"/>
        <w:rPr>
          <w:sz w:val="20"/>
          <w:szCs w:val="20"/>
        </w:rPr>
      </w:pPr>
      <w:r>
        <w:rPr>
          <w:sz w:val="20"/>
          <w:szCs w:val="20"/>
        </w:rPr>
      </w:r>
    </w:p>
    <w:p>
      <w:pPr>
        <w:pStyle w:val="Normal1"/>
        <w:spacing w:lineRule="auto" w:line="360"/>
        <w:jc w:val="both"/>
        <w:rPr>
          <w:sz w:val="20"/>
          <w:szCs w:val="20"/>
        </w:rPr>
      </w:pPr>
      <w:r>
        <w:rPr>
          <w:sz w:val="20"/>
          <w:szCs w:val="20"/>
        </w:rPr>
        <w:t>SUSPEND THE ISRAELI MEDICAL ASSOCIATION FROM THE WORLD MEDICAL ASSOCIATION</w:t>
      </w:r>
    </w:p>
    <w:p>
      <w:pPr>
        <w:pStyle w:val="Normal1"/>
        <w:spacing w:lineRule="auto" w:line="360"/>
        <w:jc w:val="both"/>
        <w:rPr>
          <w:sz w:val="20"/>
          <w:szCs w:val="20"/>
        </w:rPr>
      </w:pPr>
      <w:r>
        <w:rPr>
          <w:sz w:val="20"/>
          <w:szCs w:val="20"/>
        </w:rPr>
      </w:r>
    </w:p>
    <w:p>
      <w:pPr>
        <w:pStyle w:val="Normal1"/>
        <w:spacing w:lineRule="auto" w:line="360"/>
        <w:jc w:val="both"/>
        <w:rPr>
          <w:sz w:val="20"/>
          <w:szCs w:val="20"/>
          <w:highlight w:val="yellow"/>
        </w:rPr>
      </w:pPr>
      <w:r>
        <w:rPr>
          <w:sz w:val="20"/>
          <w:szCs w:val="20"/>
        </w:rPr>
        <w:t>Dear</w:t>
      </w:r>
      <w:r>
        <w:rPr>
          <w:sz w:val="20"/>
          <w:szCs w:val="20"/>
          <w:highlight w:val="yellow"/>
        </w:rPr>
        <w:t xml:space="preserve"> [NAME],</w:t>
      </w:r>
      <w:r>
        <w:rPr>
          <w:sz w:val="20"/>
          <w:szCs w:val="20"/>
        </w:rPr>
        <w:t xml:space="preserve"> Chair of </w:t>
      </w:r>
      <w:r>
        <w:rPr>
          <w:sz w:val="20"/>
          <w:szCs w:val="20"/>
          <w:highlight w:val="yellow"/>
        </w:rPr>
        <w:t>[NAME ORGANISATION]</w:t>
      </w:r>
    </w:p>
    <w:p>
      <w:pPr>
        <w:pStyle w:val="Normal1"/>
        <w:spacing w:lineRule="auto" w:line="360"/>
        <w:jc w:val="both"/>
        <w:rPr>
          <w:sz w:val="20"/>
          <w:szCs w:val="20"/>
        </w:rPr>
      </w:pPr>
      <w:r>
        <w:rPr>
          <w:sz w:val="20"/>
          <w:szCs w:val="20"/>
        </w:rPr>
      </w:r>
    </w:p>
    <w:p>
      <w:pPr>
        <w:pStyle w:val="Normal1"/>
        <w:spacing w:lineRule="auto" w:line="360"/>
        <w:jc w:val="both"/>
        <w:rPr>
          <w:b/>
          <w:bCs/>
          <w:sz w:val="20"/>
          <w:szCs w:val="20"/>
        </w:rPr>
      </w:pPr>
      <w:r>
        <w:rPr>
          <w:b/>
          <w:bCs/>
          <w:i/>
          <w:iCs/>
          <w:sz w:val="20"/>
          <w:szCs w:val="20"/>
        </w:rPr>
        <w:t>Introduction</w:t>
      </w:r>
    </w:p>
    <w:p>
      <w:pPr>
        <w:pStyle w:val="Normal1"/>
        <w:spacing w:lineRule="auto" w:line="360"/>
        <w:jc w:val="both"/>
        <w:rPr>
          <w:sz w:val="20"/>
          <w:szCs w:val="20"/>
        </w:rPr>
      </w:pPr>
      <w:r>
        <w:rPr>
          <w:sz w:val="20"/>
          <w:szCs w:val="20"/>
        </w:rPr>
        <w:t>From 7 to 10 October 2026, the annual General Assembly of the World Medical Association (WMA) will take place at the World Trade Center in Rotterdam, The Netherlands, hosted by the Royal Dutch Medical Association (KNMG).</w:t>
      </w:r>
      <w:r>
        <w:rPr>
          <w:sz w:val="20"/>
          <w:szCs w:val="20"/>
          <w:vertAlign w:val="superscript"/>
        </w:rPr>
        <w:t>1</w:t>
      </w:r>
      <w:r>
        <w:rPr>
          <w:sz w:val="20"/>
          <w:szCs w:val="20"/>
        </w:rPr>
        <w:t xml:space="preserve"> This meeting brings together national medical associations from 115 countries around the world and constitutes the principal forum through which the international medical community safeguards shared standards of medical ethics and professional responsibility.</w:t>
      </w:r>
    </w:p>
    <w:p>
      <w:pPr>
        <w:pStyle w:val="Normal1"/>
        <w:spacing w:lineRule="auto" w:line="360"/>
        <w:jc w:val="both"/>
        <w:rPr>
          <w:i/>
          <w:i/>
          <w:iCs/>
          <w:sz w:val="20"/>
          <w:szCs w:val="20"/>
        </w:rPr>
      </w:pPr>
      <w:r>
        <w:rPr>
          <w:i/>
          <w:iCs/>
          <w:sz w:val="20"/>
          <w:szCs w:val="20"/>
        </w:rPr>
      </w:r>
    </w:p>
    <w:p>
      <w:pPr>
        <w:pStyle w:val="Normal1"/>
        <w:spacing w:lineRule="auto" w:line="360"/>
        <w:jc w:val="both"/>
        <w:rPr>
          <w:sz w:val="20"/>
          <w:szCs w:val="20"/>
        </w:rPr>
      </w:pPr>
      <w:r>
        <w:rPr>
          <w:sz w:val="20"/>
          <w:szCs w:val="20"/>
        </w:rPr>
        <w:t xml:space="preserve">With this letter we call on </w:t>
      </w:r>
      <w:r>
        <w:rPr>
          <w:sz w:val="20"/>
          <w:szCs w:val="20"/>
          <w:highlight w:val="yellow"/>
        </w:rPr>
        <w:t>[NAME ORGANISATION]</w:t>
      </w:r>
      <w:r>
        <w:rPr>
          <w:sz w:val="20"/>
          <w:szCs w:val="20"/>
        </w:rPr>
        <w:t xml:space="preserve"> Medical Association to sever its institutional relationship with the Israeli Medical Association (IMA) and to advocate for the suspension of the IMA from the World Medical Association (WMA), for as long as the IMA fails to uphold its responsibilities regarding medical ethics and international law. Such a step would be consistent with the responsibility of professional medical organisations to ensure compliance with international ethical standards in medicine. It would also align with the recent decisions of the British Medical Association and the South African Medical Association, which have recently  severed their ties with the IMA and called on other medical organisations to do the same.</w:t>
      </w:r>
      <w:r>
        <w:rPr>
          <w:sz w:val="20"/>
          <w:szCs w:val="20"/>
          <w:vertAlign w:val="superscript"/>
        </w:rPr>
        <w:t>23  24</w:t>
      </w:r>
      <w:r>
        <w:rPr>
          <w:sz w:val="20"/>
          <w:szCs w:val="20"/>
        </w:rPr>
        <w:t xml:space="preserve">  </w:t>
      </w:r>
    </w:p>
    <w:p>
      <w:pPr>
        <w:pStyle w:val="Normal1"/>
        <w:spacing w:lineRule="auto" w:line="360"/>
        <w:jc w:val="both"/>
        <w:rPr>
          <w:sz w:val="20"/>
          <w:szCs w:val="20"/>
        </w:rPr>
      </w:pPr>
      <w:r>
        <w:rPr>
          <w:sz w:val="20"/>
          <w:szCs w:val="20"/>
        </w:rPr>
      </w:r>
    </w:p>
    <w:p>
      <w:pPr>
        <w:pStyle w:val="Normal1"/>
        <w:spacing w:lineRule="auto" w:line="360"/>
        <w:jc w:val="both"/>
        <w:rPr>
          <w:b/>
          <w:bCs/>
          <w:i/>
          <w:i/>
          <w:iCs/>
          <w:sz w:val="20"/>
          <w:szCs w:val="20"/>
        </w:rPr>
      </w:pPr>
      <w:r>
        <w:rPr>
          <w:b/>
          <w:bCs/>
          <w:i/>
          <w:iCs/>
          <w:sz w:val="20"/>
          <w:szCs w:val="20"/>
        </w:rPr>
        <w:t>Destruction of  healthcare in Palestine, Lebanon and Iran</w:t>
      </w:r>
    </w:p>
    <w:p>
      <w:pPr>
        <w:pStyle w:val="Normal1"/>
        <w:spacing w:lineRule="auto" w:line="360"/>
        <w:jc w:val="both"/>
        <w:rPr>
          <w:sz w:val="20"/>
          <w:szCs w:val="20"/>
          <w:vertAlign w:val="superscript"/>
        </w:rPr>
      </w:pPr>
      <w:r>
        <w:rPr>
          <w:sz w:val="20"/>
          <w:szCs w:val="20"/>
        </w:rPr>
        <w:t>The ongoing genocide in Palestine has resulted in systematic attacks on hospitals, healthcare infrastructure, ambulances, and healthcare workers in Palestine.</w:t>
      </w:r>
      <w:r>
        <w:rPr>
          <w:sz w:val="20"/>
          <w:szCs w:val="20"/>
          <w:vertAlign w:val="superscript"/>
        </w:rPr>
        <w:t xml:space="preserve">4 5 </w:t>
      </w:r>
      <w:r>
        <w:rPr>
          <w:sz w:val="20"/>
          <w:szCs w:val="20"/>
        </w:rPr>
        <w:t xml:space="preserve"> These have not stopped, indeed Israel has extended its genocidal attacks on healthcare infrastructure and personnel into both Lebanon</w:t>
      </w:r>
      <w:r>
        <w:rPr>
          <w:sz w:val="20"/>
          <w:szCs w:val="20"/>
          <w:vertAlign w:val="superscript"/>
        </w:rPr>
        <w:t xml:space="preserve">9 10 11 </w:t>
      </w:r>
      <w:r>
        <w:rPr>
          <w:sz w:val="20"/>
          <w:szCs w:val="20"/>
        </w:rPr>
        <w:t>and Iran</w:t>
      </w:r>
      <w:r>
        <w:rPr>
          <w:sz w:val="20"/>
          <w:szCs w:val="20"/>
          <w:vertAlign w:val="superscript"/>
        </w:rPr>
        <w:t>12 13 14</w:t>
      </w:r>
      <w:r>
        <w:rPr>
          <w:sz w:val="20"/>
          <w:szCs w:val="20"/>
        </w:rPr>
        <w:t xml:space="preserve"> since the start of 2026, killing large numbers of health workers and destroying health facilities.</w:t>
      </w:r>
    </w:p>
    <w:p>
      <w:pPr>
        <w:pStyle w:val="Normal1"/>
        <w:spacing w:lineRule="auto" w:line="360"/>
        <w:jc w:val="both"/>
        <w:rPr>
          <w:i/>
          <w:i/>
          <w:iCs/>
          <w:sz w:val="20"/>
          <w:szCs w:val="20"/>
        </w:rPr>
      </w:pPr>
      <w:r>
        <w:rPr>
          <w:i/>
          <w:iCs/>
          <w:sz w:val="20"/>
          <w:szCs w:val="20"/>
        </w:rPr>
      </w:r>
    </w:p>
    <w:p>
      <w:pPr>
        <w:pStyle w:val="Normal1"/>
        <w:spacing w:lineRule="auto" w:line="360"/>
        <w:jc w:val="both"/>
        <w:rPr>
          <w:b/>
          <w:bCs/>
          <w:i/>
          <w:i/>
          <w:iCs/>
          <w:sz w:val="20"/>
          <w:szCs w:val="20"/>
        </w:rPr>
      </w:pPr>
      <w:r>
        <w:rPr>
          <w:b/>
          <w:bCs/>
          <w:i/>
          <w:iCs/>
          <w:sz w:val="20"/>
          <w:szCs w:val="20"/>
        </w:rPr>
        <w:t>Support of the Israeli Medical Association for Israel’s policies</w:t>
      </w:r>
    </w:p>
    <w:p>
      <w:pPr>
        <w:pStyle w:val="Normal1"/>
        <w:spacing w:lineRule="auto" w:line="360"/>
        <w:jc w:val="both"/>
        <w:rPr>
          <w:sz w:val="20"/>
          <w:szCs w:val="20"/>
        </w:rPr>
      </w:pPr>
      <w:r>
        <w:rPr>
          <w:sz w:val="20"/>
          <w:szCs w:val="20"/>
        </w:rPr>
        <w:t>Like all settler colonies, the state of Israel has pursued policies of ethnic cleansing, illegal occupation and apartheid towards Palestinians from the outset, which according to international legal and academic analyses have escalated into genocide.</w:t>
      </w:r>
      <w:r>
        <w:rPr>
          <w:sz w:val="20"/>
          <w:szCs w:val="20"/>
          <w:vertAlign w:val="superscript"/>
        </w:rPr>
        <w:t xml:space="preserve"> 27 28 29 30 31 32 33  </w:t>
      </w:r>
      <w:r>
        <w:rPr>
          <w:sz w:val="20"/>
          <w:szCs w:val="20"/>
        </w:rPr>
        <w:t>As Physicians for Human Rights Israel said “</w:t>
      </w:r>
      <w:r>
        <w:rPr>
          <w:i/>
          <w:iCs/>
          <w:color w:val="0F1419"/>
          <w:sz w:val="20"/>
          <w:szCs w:val="20"/>
          <w:highlight w:val="white"/>
        </w:rPr>
        <w:t xml:space="preserve">History teaches us that such sustained and brutal acts by governments and militaries are only possible with the explicit or implicit support of civil society.” </w:t>
      </w:r>
      <w:r>
        <w:rPr>
          <w:color w:val="0F1419"/>
          <w:sz w:val="20"/>
          <w:szCs w:val="20"/>
          <w:highlight w:val="white"/>
          <w:vertAlign w:val="superscript"/>
        </w:rPr>
        <w:t>34</w:t>
      </w:r>
      <w:r>
        <w:rPr>
          <w:rFonts w:eastAsia="Roboto" w:cs="Roboto" w:ascii="Roboto" w:hAnsi="Roboto"/>
          <w:color w:val="0F1419"/>
          <w:sz w:val="26"/>
          <w:szCs w:val="26"/>
          <w:highlight w:val="white"/>
        </w:rPr>
        <w:t xml:space="preserve"> </w:t>
      </w:r>
      <w:r>
        <w:rPr>
          <w:sz w:val="20"/>
          <w:szCs w:val="20"/>
        </w:rPr>
        <w:t xml:space="preserve">The Israeli Medical Association is the civil society medical organisation that has provided that essential support. The IMA has legitimised the occupation of Palestine and the system of apartheid, which has led to large disparities in health and health service provision between Palestinians and Israelis (see annexe). The IMA is complicit in the systematic torture of Palestinian prisoners in Israeli jails, and the systematic attacks on Palestinian healthcare infrastructure and healthcare personnel. Arab Israeli physicians have been subject to racism within the IMA internally, and Palestinian healthcare workers employed in Israeli  hospitals are structurally marginalised and dehumanised due to increasing intimidation and racism. </w:t>
      </w:r>
      <w:r>
        <w:rPr>
          <w:sz w:val="20"/>
          <w:szCs w:val="20"/>
          <w:vertAlign w:val="superscript"/>
        </w:rPr>
        <w:t xml:space="preserve">35 36 </w:t>
      </w:r>
      <w:r>
        <w:rPr>
          <w:sz w:val="20"/>
          <w:szCs w:val="20"/>
        </w:rPr>
        <w:t xml:space="preserve"> </w:t>
      </w:r>
    </w:p>
    <w:p>
      <w:pPr>
        <w:pStyle w:val="Normal1"/>
        <w:spacing w:lineRule="auto" w:line="360"/>
        <w:jc w:val="both"/>
        <w:rPr>
          <w:i/>
          <w:i/>
          <w:iCs/>
          <w:sz w:val="20"/>
          <w:szCs w:val="20"/>
        </w:rPr>
      </w:pPr>
      <w:r>
        <w:rPr>
          <w:i/>
          <w:iCs/>
          <w:sz w:val="20"/>
          <w:szCs w:val="20"/>
        </w:rPr>
      </w:r>
    </w:p>
    <w:p>
      <w:pPr>
        <w:pStyle w:val="Normal1"/>
        <w:spacing w:lineRule="auto" w:line="360"/>
        <w:jc w:val="both"/>
        <w:rPr>
          <w:sz w:val="20"/>
          <w:szCs w:val="20"/>
          <w:highlight w:val="white"/>
        </w:rPr>
      </w:pPr>
      <w:r>
        <w:rPr>
          <w:sz w:val="20"/>
          <w:szCs w:val="20"/>
        </w:rPr>
        <w:t>Furthermore, the IMA continues to include as members, physicians who live or work in Israeli settlements in the occupied West Bank,</w:t>
      </w:r>
      <w:r>
        <w:rPr>
          <w:sz w:val="20"/>
          <w:szCs w:val="20"/>
          <w:vertAlign w:val="superscript"/>
        </w:rPr>
        <w:t>37</w:t>
      </w:r>
      <w:r>
        <w:rPr>
          <w:sz w:val="20"/>
          <w:szCs w:val="20"/>
        </w:rPr>
        <w:t xml:space="preserve"> which are illegal under international law.</w:t>
      </w:r>
      <w:r>
        <w:rPr>
          <w:sz w:val="20"/>
          <w:szCs w:val="20"/>
          <w:vertAlign w:val="superscript"/>
        </w:rPr>
        <w:t xml:space="preserve">38,39  </w:t>
      </w:r>
      <w:r>
        <w:rPr>
          <w:sz w:val="20"/>
          <w:szCs w:val="20"/>
        </w:rPr>
        <w:t xml:space="preserve">On the IMA’s website the location of these doctors is listed as “Judea and Samaria”, thus endorsing the illegal occupation of the West Bank.  The IMA has also welcomed and supports the recent establishment of Ariel medical school </w:t>
      </w:r>
      <w:r>
        <w:rPr>
          <w:sz w:val="20"/>
          <w:szCs w:val="20"/>
          <w:vertAlign w:val="superscript"/>
        </w:rPr>
        <w:t>40</w:t>
      </w:r>
      <w:r>
        <w:rPr>
          <w:sz w:val="20"/>
          <w:szCs w:val="20"/>
        </w:rPr>
        <w:t xml:space="preserve"> in the Salfit area of the occupied West Bank, despite the underlying political purpose of  </w:t>
      </w:r>
      <w:r>
        <w:rPr>
          <w:sz w:val="20"/>
          <w:szCs w:val="20"/>
          <w:highlight w:val="white"/>
        </w:rPr>
        <w:t xml:space="preserve">the school - to strengthen, legitimize, and whitewash Israel’s illegal settlements in the name of healthcare and progress.  </w:t>
      </w:r>
      <w:r>
        <w:rPr>
          <w:sz w:val="20"/>
          <w:szCs w:val="20"/>
        </w:rPr>
        <w:t xml:space="preserve">By continuing to recognise and integrate these structures within its professional organisation, the IMA has legitimised the occupation and the system and practice of apartheid. </w:t>
      </w:r>
    </w:p>
    <w:p>
      <w:pPr>
        <w:pStyle w:val="Normal1"/>
        <w:spacing w:lineRule="auto" w:line="360"/>
        <w:jc w:val="both"/>
        <w:rPr>
          <w:sz w:val="27"/>
          <w:szCs w:val="27"/>
          <w:highlight w:val="white"/>
        </w:rPr>
      </w:pPr>
      <w:r>
        <w:rPr>
          <w:sz w:val="27"/>
          <w:szCs w:val="27"/>
          <w:highlight w:val="white"/>
        </w:rPr>
      </w:r>
    </w:p>
    <w:p>
      <w:pPr>
        <w:pStyle w:val="Normal1"/>
        <w:spacing w:lineRule="auto" w:line="360"/>
        <w:jc w:val="both"/>
        <w:rPr>
          <w:b/>
          <w:bCs/>
          <w:sz w:val="20"/>
          <w:szCs w:val="20"/>
        </w:rPr>
      </w:pPr>
      <w:r>
        <w:rPr>
          <w:sz w:val="20"/>
          <w:szCs w:val="20"/>
          <w:highlight w:val="white"/>
        </w:rPr>
        <w:t>Similarly</w:t>
      </w:r>
      <w:r>
        <w:rPr>
          <w:sz w:val="27"/>
          <w:szCs w:val="27"/>
          <w:highlight w:val="white"/>
        </w:rPr>
        <w:t xml:space="preserve">, </w:t>
      </w:r>
      <w:r>
        <w:rPr>
          <w:sz w:val="20"/>
          <w:szCs w:val="20"/>
        </w:rPr>
        <w:t>by failing to speak out or take any measures against any of these policies and practices, the IMA has also acted contrary to its fundamental medical ethical duties and obligations as set out in the WMA Declaration of Geneva</w:t>
      </w:r>
      <w:r>
        <w:rPr>
          <w:sz w:val="20"/>
          <w:szCs w:val="20"/>
          <w:vertAlign w:val="superscript"/>
        </w:rPr>
        <w:t>17</w:t>
      </w:r>
      <w:r>
        <w:rPr>
          <w:sz w:val="20"/>
          <w:szCs w:val="20"/>
        </w:rPr>
        <w:t>, the WMA International Code of Medical Ethics</w:t>
      </w:r>
      <w:r>
        <w:rPr>
          <w:sz w:val="20"/>
          <w:szCs w:val="20"/>
          <w:vertAlign w:val="superscript"/>
        </w:rPr>
        <w:t>18</w:t>
      </w:r>
      <w:r>
        <w:rPr>
          <w:sz w:val="20"/>
          <w:szCs w:val="20"/>
        </w:rPr>
        <w:t xml:space="preserve"> and the WMA Declaration of Tokyo</w:t>
      </w:r>
      <w:r>
        <w:rPr>
          <w:sz w:val="20"/>
          <w:szCs w:val="20"/>
          <w:vertAlign w:val="superscript"/>
        </w:rPr>
        <w:t>19</w:t>
      </w:r>
      <w:r>
        <w:rPr>
          <w:sz w:val="20"/>
          <w:szCs w:val="20"/>
        </w:rPr>
        <w:t xml:space="preserve">. The IMA is in breach of multiple provisions of these declarations, which require physicians to have the utmost respect for human life and dignity, to defend the right to health for all, and to oppose torture, inhuman treatment, and attacks on medical care. These are our shared values, which bind us together as an international medical community, using our voice to protect humanity, equality, justice and respect for all peoples. </w:t>
      </w:r>
      <w:r>
        <w:rPr>
          <w:b/>
          <w:bCs/>
          <w:sz w:val="20"/>
          <w:szCs w:val="20"/>
        </w:rPr>
        <w:t xml:space="preserve">The IMA clearly does not share these values. </w:t>
      </w:r>
    </w:p>
    <w:p>
      <w:pPr>
        <w:pStyle w:val="Normal1"/>
        <w:spacing w:lineRule="auto" w:line="360"/>
        <w:jc w:val="both"/>
        <w:rPr>
          <w:sz w:val="20"/>
          <w:szCs w:val="20"/>
        </w:rPr>
      </w:pPr>
      <w:r>
        <w:rPr>
          <w:sz w:val="20"/>
          <w:szCs w:val="20"/>
        </w:rPr>
      </w:r>
    </w:p>
    <w:p>
      <w:pPr>
        <w:pStyle w:val="Normal1"/>
        <w:spacing w:lineRule="auto" w:line="360"/>
        <w:jc w:val="both"/>
        <w:rPr>
          <w:b/>
          <w:bCs/>
          <w:i/>
          <w:i/>
          <w:iCs/>
          <w:sz w:val="20"/>
          <w:szCs w:val="20"/>
        </w:rPr>
      </w:pPr>
      <w:r>
        <w:rPr>
          <w:b/>
          <w:bCs/>
          <w:i/>
          <w:iCs/>
          <w:sz w:val="20"/>
          <w:szCs w:val="20"/>
        </w:rPr>
        <w:t>Complicity in torture</w:t>
      </w:r>
    </w:p>
    <w:p>
      <w:pPr>
        <w:pStyle w:val="Normal1"/>
        <w:spacing w:lineRule="auto" w:line="360"/>
        <w:jc w:val="both"/>
        <w:rPr>
          <w:sz w:val="20"/>
          <w:szCs w:val="20"/>
        </w:rPr>
      </w:pPr>
      <w:r>
        <w:rPr>
          <w:sz w:val="20"/>
          <w:szCs w:val="20"/>
        </w:rPr>
        <w:t>Multiple reports and testimonies from international human rights organisations have established the complicity of the Israeli medical establishment in torture in Israeli detention centres and prisons, for at least 30 years.</w:t>
      </w:r>
      <w:r>
        <w:rPr>
          <w:sz w:val="20"/>
          <w:szCs w:val="20"/>
          <w:vertAlign w:val="superscript"/>
        </w:rPr>
        <w:t>41 42 43 44 45 46</w:t>
      </w:r>
      <w:r>
        <w:rPr>
          <w:sz w:val="20"/>
          <w:szCs w:val="20"/>
        </w:rPr>
        <w:t xml:space="preserve"> The recent report “Torture and genocide” by Francesca Albanese, Special Rapporteur on the situation of human rights in the Palestinian territories occupied since 1967,</w:t>
      </w:r>
      <w:r>
        <w:rPr>
          <w:sz w:val="20"/>
          <w:szCs w:val="20"/>
          <w:vertAlign w:val="superscript"/>
        </w:rPr>
        <w:t xml:space="preserve">15  </w:t>
      </w:r>
      <w:r>
        <w:rPr>
          <w:sz w:val="20"/>
          <w:szCs w:val="20"/>
        </w:rPr>
        <w:t xml:space="preserve">states:  </w:t>
      </w:r>
    </w:p>
    <w:p>
      <w:pPr>
        <w:pStyle w:val="Normal1"/>
        <w:spacing w:lineRule="auto" w:line="360"/>
        <w:ind w:hanging="0" w:left="720"/>
        <w:jc w:val="both"/>
        <w:rPr>
          <w:sz w:val="20"/>
          <w:szCs w:val="20"/>
        </w:rPr>
      </w:pPr>
      <w:r>
        <w:rPr>
          <w:sz w:val="20"/>
          <w:szCs w:val="20"/>
        </w:rPr>
        <w:t>“</w:t>
      </w:r>
      <w:r>
        <w:rPr>
          <w:i/>
          <w:iCs/>
          <w:sz w:val="20"/>
          <w:szCs w:val="20"/>
        </w:rPr>
        <w:t>The Israeli medical profession has been complicit in torture. Prison doctors and forensic personnel have performed amputations without anaesthetic, repeatedly failed to document or report clear signs of torture – often providing only minimal treatment to injured detainees – falsified records, participated in force-feeding hunger strikers and in some cases actively participated in the beating of detained Palestinians seeking medical attention.” (para 78)</w:t>
      </w:r>
    </w:p>
    <w:p>
      <w:pPr>
        <w:pStyle w:val="Normal1"/>
        <w:spacing w:lineRule="auto" w:line="360"/>
        <w:jc w:val="both"/>
        <w:rPr>
          <w:sz w:val="20"/>
          <w:szCs w:val="20"/>
        </w:rPr>
      </w:pPr>
      <w:r>
        <w:rPr>
          <w:sz w:val="20"/>
          <w:szCs w:val="20"/>
        </w:rPr>
      </w:r>
    </w:p>
    <w:p>
      <w:pPr>
        <w:pStyle w:val="Normal1"/>
        <w:spacing w:lineRule="auto" w:line="360"/>
        <w:jc w:val="both"/>
        <w:rPr>
          <w:color w:val="0A0A0A"/>
          <w:sz w:val="20"/>
          <w:szCs w:val="20"/>
          <w:highlight w:val="white"/>
        </w:rPr>
      </w:pPr>
      <w:r>
        <w:rPr>
          <w:sz w:val="20"/>
          <w:szCs w:val="20"/>
        </w:rPr>
        <w:t>The reports describe other violations of medical ethical standards against Palestinian prisoners. These include medical examination and treatment without consent, surgery without anaesthesia, medical information not being translated into the prisoners’ native language, as well as 24-hour four-point restraining and blindfolding of patients when hospitalised, at the notorious Sde Teiman detention camp.</w:t>
      </w:r>
      <w:r>
        <w:rPr>
          <w:sz w:val="20"/>
          <w:szCs w:val="20"/>
          <w:vertAlign w:val="superscript"/>
        </w:rPr>
        <w:t>47</w:t>
      </w:r>
      <w:r>
        <w:rPr>
          <w:sz w:val="20"/>
          <w:szCs w:val="20"/>
        </w:rPr>
        <w:t xml:space="preserve"> </w:t>
      </w:r>
      <w:r>
        <w:rPr>
          <w:color w:val="0A0A0A"/>
          <w:sz w:val="20"/>
          <w:szCs w:val="20"/>
          <w:highlight w:val="white"/>
        </w:rPr>
        <w:t xml:space="preserve">Rather than condemning and </w:t>
      </w:r>
      <w:r>
        <w:rPr>
          <w:sz w:val="20"/>
          <w:szCs w:val="20"/>
        </w:rPr>
        <w:t xml:space="preserve">taking disciplinary measures against the physicians involved, the IMA defended them. </w:t>
      </w:r>
      <w:r>
        <w:rPr>
          <w:color w:val="0A0A0A"/>
          <w:sz w:val="20"/>
          <w:szCs w:val="20"/>
          <w:highlight w:val="white"/>
        </w:rPr>
        <w:t xml:space="preserve">In April 2024, Dr. Yossi Walfisch, Chair of the IMA Ethics Board, along with the Chair of the IMA Dr Zion Hagay, defended doctors at Sde Teiman, claiming in a letter to the Lancet </w:t>
      </w:r>
      <w:r>
        <w:rPr>
          <w:color w:val="0A0A0A"/>
          <w:sz w:val="20"/>
          <w:szCs w:val="20"/>
          <w:highlight w:val="white"/>
          <w:vertAlign w:val="superscript"/>
        </w:rPr>
        <w:t xml:space="preserve">48  </w:t>
      </w:r>
      <w:r>
        <w:rPr>
          <w:color w:val="0A0A0A"/>
          <w:sz w:val="20"/>
          <w:szCs w:val="20"/>
          <w:highlight w:val="white"/>
        </w:rPr>
        <w:t xml:space="preserve">that prisoners at Sde Teiman received appropriate medical care.  </w:t>
      </w:r>
    </w:p>
    <w:p>
      <w:pPr>
        <w:pStyle w:val="Normal1"/>
        <w:spacing w:lineRule="auto" w:line="360"/>
        <w:jc w:val="both"/>
        <w:rPr>
          <w:color w:val="0A0A0A"/>
          <w:sz w:val="20"/>
          <w:szCs w:val="20"/>
          <w:highlight w:val="white"/>
        </w:rPr>
      </w:pPr>
      <w:r>
        <w:rPr>
          <w:color w:val="0A0A0A"/>
          <w:sz w:val="20"/>
          <w:szCs w:val="20"/>
          <w:highlight w:val="white"/>
        </w:rPr>
      </w:r>
    </w:p>
    <w:p>
      <w:pPr>
        <w:pStyle w:val="Normal1"/>
        <w:spacing w:lineRule="auto" w:line="360"/>
        <w:jc w:val="both"/>
        <w:rPr>
          <w:sz w:val="20"/>
          <w:szCs w:val="20"/>
        </w:rPr>
      </w:pPr>
      <w:r>
        <w:rPr>
          <w:sz w:val="20"/>
          <w:szCs w:val="20"/>
        </w:rPr>
        <w:t>Palestinian healthcare workers are treated especially harshly in Israeli prisons and detention camps. At least four Palestinian medical professionals have died in Israeli prisons,</w:t>
      </w:r>
      <w:r>
        <w:rPr>
          <w:sz w:val="20"/>
          <w:szCs w:val="20"/>
          <w:vertAlign w:val="superscript"/>
        </w:rPr>
        <w:t>49 50</w:t>
      </w:r>
      <w:r>
        <w:rPr>
          <w:sz w:val="20"/>
          <w:szCs w:val="20"/>
        </w:rPr>
        <w:t xml:space="preserve"> starved and tortured to death, including Dr Adnan Al Bursh, who may have been raped to death.</w:t>
      </w:r>
      <w:r>
        <w:rPr>
          <w:sz w:val="20"/>
          <w:szCs w:val="20"/>
          <w:vertAlign w:val="superscript"/>
        </w:rPr>
        <w:t>49</w:t>
      </w:r>
      <w:r>
        <w:rPr>
          <w:sz w:val="20"/>
          <w:szCs w:val="20"/>
        </w:rPr>
        <w:t xml:space="preserve"> The Israeli authorities have refused to release his body to his family. </w:t>
      </w:r>
      <w:r>
        <w:rPr>
          <w:sz w:val="20"/>
          <w:szCs w:val="20"/>
          <w:vertAlign w:val="superscript"/>
        </w:rPr>
        <w:t>51</w:t>
      </w:r>
      <w:r>
        <w:rPr>
          <w:sz w:val="20"/>
          <w:szCs w:val="20"/>
        </w:rPr>
        <w:t xml:space="preserve"> (This is not unusual, the bodies of nearly 700 deceased Palestinians are being withheld by Israel in “cemeteries of numbers” and refrigerators).</w:t>
      </w:r>
      <w:r>
        <w:rPr>
          <w:sz w:val="20"/>
          <w:szCs w:val="20"/>
          <w:vertAlign w:val="superscript"/>
        </w:rPr>
        <w:t>52</w:t>
      </w:r>
      <w:r>
        <w:rPr>
          <w:sz w:val="20"/>
          <w:szCs w:val="20"/>
        </w:rPr>
        <w:t xml:space="preserve">  The IMA has said nothing about these war crimes either, committed against fellow physicians. </w:t>
      </w:r>
    </w:p>
    <w:p>
      <w:pPr>
        <w:pStyle w:val="Normal1"/>
        <w:spacing w:lineRule="auto" w:line="360"/>
        <w:jc w:val="both"/>
        <w:rPr>
          <w:sz w:val="20"/>
          <w:szCs w:val="20"/>
        </w:rPr>
      </w:pPr>
      <w:r>
        <w:rPr>
          <w:sz w:val="20"/>
          <w:szCs w:val="20"/>
        </w:rPr>
      </w:r>
    </w:p>
    <w:p>
      <w:pPr>
        <w:pStyle w:val="Normal1"/>
        <w:spacing w:lineRule="auto" w:line="360"/>
        <w:jc w:val="both"/>
        <w:rPr>
          <w:sz w:val="20"/>
          <w:szCs w:val="20"/>
        </w:rPr>
      </w:pPr>
      <w:r>
        <w:rPr>
          <w:sz w:val="20"/>
          <w:szCs w:val="20"/>
        </w:rPr>
        <w:t xml:space="preserve">Yet when an Israeli doctor was violently arrested by police in a demonstration in Tel Aviv in June 2024, Dr Zion Hagay, the president of the IMA, wrote to every doctor in Israel saying that a “red line” had been crossed, and that he had contacted the police to demand that the attack be investigated and not repeated. He also informed the health minister that doctors would go on strike if no action was taken against the officers responsible. When another Israeli doctor was injured in a protest, Hagay wrote to the prime minister and the IMA organised a protest at medical facilities across Israel. </w:t>
      </w:r>
    </w:p>
    <w:p>
      <w:pPr>
        <w:pStyle w:val="Normal1"/>
        <w:spacing w:lineRule="auto" w:line="360"/>
        <w:jc w:val="both"/>
        <w:rPr>
          <w:sz w:val="20"/>
          <w:szCs w:val="20"/>
        </w:rPr>
      </w:pPr>
      <w:r>
        <w:rPr>
          <w:sz w:val="20"/>
          <w:szCs w:val="20"/>
        </w:rPr>
      </w:r>
    </w:p>
    <w:p>
      <w:pPr>
        <w:pStyle w:val="Normal1"/>
        <w:spacing w:lineRule="auto" w:line="360"/>
        <w:jc w:val="both"/>
        <w:rPr>
          <w:sz w:val="20"/>
          <w:szCs w:val="20"/>
          <w:vertAlign w:val="superscript"/>
        </w:rPr>
      </w:pPr>
      <w:r>
        <w:rPr>
          <w:sz w:val="20"/>
          <w:szCs w:val="20"/>
        </w:rPr>
        <w:t xml:space="preserve">By this time Israel had killed nearly 500 health care workers in Gaza.  Hagay and the IMA have not protested about the death of a single one of them.  </w:t>
      </w:r>
      <w:r>
        <w:rPr>
          <w:sz w:val="20"/>
          <w:szCs w:val="20"/>
          <w:shd w:fill="FAFAF7" w:val="clear"/>
        </w:rPr>
        <w:t xml:space="preserve">The protracted silence clearly indicates that, in the eyes of Israeli doctors’ main professional body, Palestinian health workers in Gaza, like the rest of the Palestinian population, do not count. </w:t>
      </w:r>
      <w:r>
        <w:rPr>
          <w:sz w:val="20"/>
          <w:szCs w:val="20"/>
          <w:shd w:fill="FAFAF7" w:val="clear"/>
          <w:vertAlign w:val="superscript"/>
        </w:rPr>
        <w:t>53</w:t>
      </w:r>
    </w:p>
    <w:p>
      <w:pPr>
        <w:pStyle w:val="Normal1"/>
        <w:spacing w:lineRule="auto" w:line="360"/>
        <w:jc w:val="both"/>
        <w:rPr>
          <w:color w:val="FF0000"/>
          <w:sz w:val="20"/>
          <w:szCs w:val="20"/>
          <w:vertAlign w:val="superscript"/>
        </w:rPr>
      </w:pPr>
      <w:r>
        <w:rPr>
          <w:color w:val="0A0A0A"/>
          <w:sz w:val="20"/>
          <w:szCs w:val="20"/>
          <w:highlight w:val="white"/>
        </w:rPr>
        <w:br/>
        <w:t xml:space="preserve">Repeated </w:t>
      </w:r>
      <w:r>
        <w:rPr>
          <w:sz w:val="20"/>
          <w:szCs w:val="20"/>
        </w:rPr>
        <w:t xml:space="preserve">approaches, complaints, petitions, and pressures concerning the IMA’s complicity in torture, have been directed at the WMA from doctors, NGOs, human rights advocates and legal groups for nearly 30 years. The WMA however has not taken any substantive action against the IMA over this most fundamental of medical ethical issues. </w:t>
      </w:r>
      <w:r>
        <w:rPr>
          <w:sz w:val="20"/>
          <w:szCs w:val="20"/>
          <w:vertAlign w:val="superscript"/>
        </w:rPr>
        <w:t>54 55 56 57</w:t>
      </w:r>
    </w:p>
    <w:p>
      <w:pPr>
        <w:pStyle w:val="Normal1"/>
        <w:spacing w:lineRule="auto" w:line="360"/>
        <w:jc w:val="both"/>
        <w:rPr>
          <w:sz w:val="20"/>
          <w:szCs w:val="20"/>
          <w:vertAlign w:val="superscript"/>
        </w:rPr>
      </w:pPr>
      <w:r>
        <w:rPr>
          <w:sz w:val="20"/>
          <w:szCs w:val="20"/>
          <w:vertAlign w:val="superscript"/>
        </w:rPr>
      </w:r>
    </w:p>
    <w:p>
      <w:pPr>
        <w:pStyle w:val="Normal1"/>
        <w:spacing w:lineRule="auto" w:line="360"/>
        <w:jc w:val="both"/>
        <w:rPr>
          <w:i/>
          <w:i/>
          <w:iCs/>
          <w:sz w:val="20"/>
          <w:szCs w:val="20"/>
        </w:rPr>
      </w:pPr>
      <w:r>
        <w:rPr>
          <w:b/>
          <w:bCs/>
          <w:i/>
          <w:iCs/>
          <w:sz w:val="20"/>
          <w:szCs w:val="20"/>
        </w:rPr>
        <w:t xml:space="preserve">IMA justifies call by Israeli doctors to bomb hospitals in Gaza </w:t>
      </w:r>
    </w:p>
    <w:p>
      <w:pPr>
        <w:pStyle w:val="Normal1"/>
        <w:spacing w:lineRule="auto" w:line="360"/>
        <w:jc w:val="both"/>
        <w:rPr>
          <w:sz w:val="20"/>
          <w:szCs w:val="20"/>
        </w:rPr>
      </w:pPr>
      <w:r>
        <w:rPr>
          <w:sz w:val="20"/>
          <w:szCs w:val="20"/>
        </w:rPr>
        <w:t>The IMA failed to act when more than 80 Israeli physicians signed a public letter in November 2023, stating it was the “right and duty” of the Israeli military to bomb Palestinian hospitals in Gaza.</w:t>
      </w:r>
      <w:r>
        <w:rPr>
          <w:sz w:val="20"/>
          <w:szCs w:val="20"/>
          <w:vertAlign w:val="superscript"/>
        </w:rPr>
        <w:t xml:space="preserve">16 </w:t>
      </w:r>
      <w:r>
        <w:rPr>
          <w:sz w:val="20"/>
          <w:szCs w:val="20"/>
        </w:rPr>
        <w:t>The IMA stated it was opposed to deliberately targeting medical facilities, but also said that hospitals were being used to “house military ordinance and command and control centres”, thereby justifying the bombing of hospitals.  The IMA took no action against the physicians involved, such as suspending their membership and reporting the doctors to the Israeli medical regulator, as they should have done because attacks on medical facilities are prohibited under international humanitarian law and violate the principle of medical neutrality under the Geneva Conventions. Legal opinion states that the doctors could be liable for the criminal charge of “direct and public incitement to genocide” as set out in the Genocide Convention of 1948</w:t>
      </w:r>
      <w:r>
        <w:rPr>
          <w:sz w:val="20"/>
          <w:szCs w:val="20"/>
          <w:vertAlign w:val="superscript"/>
        </w:rPr>
        <w:t>20</w:t>
      </w:r>
      <w:r>
        <w:rPr>
          <w:sz w:val="20"/>
          <w:szCs w:val="20"/>
        </w:rPr>
        <w:t xml:space="preserve"> and the Rome Statute of the International Criminal Court (ICC)</w:t>
      </w:r>
      <w:r>
        <w:rPr>
          <w:sz w:val="20"/>
          <w:szCs w:val="20"/>
          <w:vertAlign w:val="superscript"/>
        </w:rPr>
        <w:t>21</w:t>
      </w:r>
      <w:r>
        <w:rPr>
          <w:sz w:val="20"/>
          <w:szCs w:val="20"/>
        </w:rPr>
        <w:t xml:space="preserve">.  </w:t>
      </w:r>
    </w:p>
    <w:p>
      <w:pPr>
        <w:pStyle w:val="Normal1"/>
        <w:spacing w:lineRule="auto" w:line="360"/>
        <w:jc w:val="both"/>
        <w:rPr>
          <w:sz w:val="20"/>
          <w:szCs w:val="20"/>
        </w:rPr>
      </w:pPr>
      <w:r>
        <w:rPr>
          <w:sz w:val="20"/>
          <w:szCs w:val="20"/>
        </w:rPr>
      </w:r>
    </w:p>
    <w:p>
      <w:pPr>
        <w:pStyle w:val="Normal1"/>
        <w:spacing w:lineRule="auto" w:line="360"/>
        <w:jc w:val="both"/>
        <w:rPr>
          <w:sz w:val="20"/>
          <w:szCs w:val="20"/>
          <w:vertAlign w:val="superscript"/>
        </w:rPr>
      </w:pPr>
      <w:r>
        <w:rPr>
          <w:sz w:val="20"/>
          <w:szCs w:val="20"/>
        </w:rPr>
        <w:t>In a letter to the Lancet in July 2024,</w:t>
      </w:r>
      <w:r>
        <w:rPr>
          <w:sz w:val="20"/>
          <w:szCs w:val="20"/>
          <w:vertAlign w:val="superscript"/>
        </w:rPr>
        <w:t>58</w:t>
      </w:r>
      <w:r>
        <w:rPr>
          <w:sz w:val="20"/>
          <w:szCs w:val="20"/>
        </w:rPr>
        <w:t xml:space="preserve"> Zion Hagay, the IMA’s president, justified the killing of large numbers of Palestinian health care workers, and again, justified the bombing of hospitals. Hagay’s letter was a reply to a letter calling for an immediate end to the Gaza genocide from Dr Muhammad Abu Salmiya, Director of Al-Shifa Hospital in Gaza (which was destroyed by the Israeli military in April 2024).  It should be noted that while Dr Hagay’s reply poured scorn on Dr Abu Salmiya’s letter, and joked about the Israeli-imposed starvation on Gaza, Dr Abu Salmiya was one of the many Palestinian doctors detained and tortured by the Israeli military.  He was released after seven months in detention and three trials, without charge.</w:t>
      </w:r>
      <w:r>
        <w:rPr>
          <w:sz w:val="20"/>
          <w:szCs w:val="20"/>
          <w:vertAlign w:val="superscript"/>
        </w:rPr>
        <w:t>59</w:t>
      </w:r>
    </w:p>
    <w:p>
      <w:pPr>
        <w:pStyle w:val="Normal1"/>
        <w:spacing w:lineRule="auto" w:line="360"/>
        <w:jc w:val="both"/>
        <w:rPr>
          <w:sz w:val="20"/>
          <w:szCs w:val="20"/>
          <w:vertAlign w:val="superscript"/>
        </w:rPr>
      </w:pPr>
      <w:r>
        <w:rPr>
          <w:sz w:val="20"/>
          <w:szCs w:val="20"/>
          <w:vertAlign w:val="superscript"/>
        </w:rPr>
      </w:r>
    </w:p>
    <w:p>
      <w:pPr>
        <w:pStyle w:val="Normal1"/>
        <w:spacing w:lineRule="auto" w:line="360"/>
        <w:jc w:val="both"/>
        <w:rPr>
          <w:sz w:val="20"/>
          <w:szCs w:val="20"/>
          <w:vertAlign w:val="superscript"/>
        </w:rPr>
      </w:pPr>
      <w:r>
        <w:rPr>
          <w:sz w:val="20"/>
          <w:szCs w:val="20"/>
        </w:rPr>
        <w:t>By justifying the destruction of healthcare services in Gaza, the IMA, which is highly regarded in Israeli society, effectively gave the green light to the Israeli military to attack and destroy Gaza’s entire health system, and murder health workers, almost 1,700 of whom have been killed,</w:t>
      </w:r>
      <w:r>
        <w:rPr>
          <w:sz w:val="20"/>
          <w:szCs w:val="20"/>
          <w:vertAlign w:val="superscript"/>
        </w:rPr>
        <w:t>6</w:t>
      </w:r>
      <w:r>
        <w:rPr>
          <w:sz w:val="20"/>
          <w:szCs w:val="20"/>
        </w:rPr>
        <w:t xml:space="preserve"> with hundreds more detained and tortured.</w:t>
      </w:r>
      <w:r>
        <w:rPr>
          <w:sz w:val="20"/>
          <w:szCs w:val="20"/>
          <w:vertAlign w:val="superscript"/>
        </w:rPr>
        <w:t>60 61 62</w:t>
      </w:r>
      <w:r>
        <w:rPr>
          <w:sz w:val="20"/>
          <w:szCs w:val="20"/>
        </w:rPr>
        <w:t xml:space="preserve"> The destruction of healthcare has been one of the central features of the genocide in Gaza; the Israeli medical establishment’s role in this was aptly characterised as “</w:t>
      </w:r>
      <w:r>
        <w:rPr>
          <w:i/>
          <w:iCs/>
          <w:sz w:val="20"/>
          <w:szCs w:val="20"/>
        </w:rPr>
        <w:t xml:space="preserve">How Israel's healthcare system became an instrument of state violence” </w:t>
      </w:r>
      <w:r>
        <w:rPr>
          <w:sz w:val="20"/>
          <w:szCs w:val="20"/>
        </w:rPr>
        <w:t>in an article in Middle East Eye.</w:t>
      </w:r>
      <w:r>
        <w:rPr>
          <w:sz w:val="20"/>
          <w:szCs w:val="20"/>
          <w:vertAlign w:val="superscript"/>
        </w:rPr>
        <w:t>36</w:t>
      </w:r>
    </w:p>
    <w:p>
      <w:pPr>
        <w:pStyle w:val="Normal1"/>
        <w:spacing w:lineRule="auto" w:line="360"/>
        <w:jc w:val="both"/>
        <w:rPr>
          <w:i/>
          <w:i/>
          <w:iCs/>
          <w:sz w:val="20"/>
          <w:szCs w:val="20"/>
          <w:vertAlign w:val="superscript"/>
        </w:rPr>
      </w:pPr>
      <w:r>
        <w:rPr>
          <w:i/>
          <w:iCs/>
          <w:sz w:val="20"/>
          <w:szCs w:val="20"/>
          <w:vertAlign w:val="superscript"/>
        </w:rPr>
      </w:r>
    </w:p>
    <w:p>
      <w:pPr>
        <w:pStyle w:val="Normal1"/>
        <w:spacing w:lineRule="auto" w:line="360"/>
        <w:jc w:val="both"/>
        <w:rPr>
          <w:b/>
          <w:bCs/>
          <w:i/>
          <w:i/>
          <w:iCs/>
          <w:sz w:val="20"/>
          <w:szCs w:val="20"/>
        </w:rPr>
      </w:pPr>
      <w:r>
        <w:rPr>
          <w:b/>
          <w:bCs/>
          <w:i/>
          <w:iCs/>
          <w:sz w:val="20"/>
          <w:szCs w:val="20"/>
        </w:rPr>
        <w:t>Silence on banning of humanitarian aid organisations</w:t>
      </w:r>
    </w:p>
    <w:p>
      <w:pPr>
        <w:pStyle w:val="Normal1"/>
        <w:spacing w:lineRule="auto" w:line="360"/>
        <w:jc w:val="both"/>
        <w:rPr>
          <w:sz w:val="20"/>
          <w:szCs w:val="20"/>
        </w:rPr>
      </w:pPr>
      <w:r>
        <w:rPr>
          <w:sz w:val="20"/>
          <w:szCs w:val="20"/>
        </w:rPr>
        <w:t>In December 2025 Israel announced that it would deny 37 international medical and humanitarian organisations access to Palestine, thereby severely restricting essential medical and humanitarian assistance.</w:t>
      </w:r>
      <w:r>
        <w:rPr>
          <w:sz w:val="20"/>
          <w:szCs w:val="20"/>
          <w:vertAlign w:val="superscript"/>
        </w:rPr>
        <w:t>63</w:t>
      </w:r>
      <w:r>
        <w:rPr>
          <w:sz w:val="20"/>
          <w:szCs w:val="20"/>
        </w:rPr>
        <w:t xml:space="preserve"> This is a serious violation of international humanitarian law and of the principle of medical neutrality and will result in the death and disability of many patients in need of medical care. The IMA has remained silent on this too.</w:t>
      </w:r>
    </w:p>
    <w:p>
      <w:pPr>
        <w:pStyle w:val="Normal1"/>
        <w:spacing w:lineRule="auto" w:line="360"/>
        <w:jc w:val="both"/>
        <w:rPr>
          <w:sz w:val="20"/>
          <w:szCs w:val="20"/>
        </w:rPr>
      </w:pPr>
      <w:r>
        <w:rPr>
          <w:sz w:val="20"/>
          <w:szCs w:val="20"/>
        </w:rPr>
      </w:r>
    </w:p>
    <w:p>
      <w:pPr>
        <w:pStyle w:val="Normal1"/>
        <w:spacing w:lineRule="auto" w:line="360"/>
        <w:jc w:val="both"/>
        <w:rPr>
          <w:b/>
          <w:bCs/>
          <w:i/>
          <w:i/>
          <w:iCs/>
          <w:sz w:val="20"/>
          <w:szCs w:val="20"/>
        </w:rPr>
      </w:pPr>
      <w:r>
        <w:rPr>
          <w:b/>
          <w:bCs/>
          <w:i/>
          <w:iCs/>
          <w:sz w:val="20"/>
          <w:szCs w:val="20"/>
        </w:rPr>
        <w:t>Silence on the ban on Palestinian patients leaving Gaza for treatment</w:t>
      </w:r>
    </w:p>
    <w:p>
      <w:pPr>
        <w:pStyle w:val="Normal1"/>
        <w:spacing w:lineRule="auto" w:line="360"/>
        <w:jc w:val="both"/>
        <w:rPr>
          <w:color w:val="0A0A0A"/>
          <w:sz w:val="20"/>
          <w:szCs w:val="20"/>
          <w:highlight w:val="white"/>
          <w:vertAlign w:val="superscript"/>
        </w:rPr>
      </w:pPr>
      <w:r>
        <w:rPr>
          <w:sz w:val="20"/>
          <w:szCs w:val="20"/>
        </w:rPr>
        <w:t>The IMA has failed to oppose the ban imposed on entry of patients from the Gaza Strip into Israel for medical treatment</w:t>
      </w:r>
      <w:r>
        <w:rPr>
          <w:color w:val="0A0A0A"/>
          <w:sz w:val="20"/>
          <w:szCs w:val="20"/>
          <w:highlight w:val="white"/>
        </w:rPr>
        <w:t>. This policy has resulted in thousands of patients with cancer, severe illnesses, and war injuries being unable to access care in Israeli, West Bank, or East Jerusalem hospitals.</w:t>
      </w:r>
      <w:r>
        <w:rPr>
          <w:color w:val="0A0A0A"/>
          <w:sz w:val="20"/>
          <w:szCs w:val="20"/>
          <w:highlight w:val="white"/>
          <w:vertAlign w:val="superscript"/>
        </w:rPr>
        <w:t>64</w:t>
      </w:r>
      <w:r>
        <w:rPr>
          <w:color w:val="0A0A0A"/>
          <w:sz w:val="20"/>
          <w:szCs w:val="20"/>
          <w:highlight w:val="white"/>
        </w:rPr>
        <w:t xml:space="preserve">  This policy applies even in extreme cases—for example, to a 5-year-old boy was denied entry for life-saving bone marrow transplant treatment because he was registered as a Gaza resident.</w:t>
      </w:r>
      <w:r>
        <w:rPr>
          <w:color w:val="0A0A0A"/>
          <w:sz w:val="20"/>
          <w:szCs w:val="20"/>
          <w:highlight w:val="white"/>
          <w:vertAlign w:val="superscript"/>
        </w:rPr>
        <w:t>65</w:t>
      </w:r>
    </w:p>
    <w:p>
      <w:pPr>
        <w:pStyle w:val="Normal1"/>
        <w:spacing w:lineRule="auto" w:line="360"/>
        <w:jc w:val="both"/>
        <w:rPr>
          <w:color w:val="0A0A0A"/>
          <w:sz w:val="20"/>
          <w:szCs w:val="20"/>
          <w:highlight w:val="white"/>
          <w:vertAlign w:val="superscript"/>
        </w:rPr>
      </w:pPr>
      <w:r>
        <w:rPr>
          <w:color w:val="0A0A0A"/>
          <w:sz w:val="20"/>
          <w:szCs w:val="20"/>
          <w:highlight w:val="white"/>
          <w:vertAlign w:val="superscript"/>
        </w:rPr>
      </w:r>
    </w:p>
    <w:p>
      <w:pPr>
        <w:pStyle w:val="Normal1"/>
        <w:spacing w:lineRule="auto" w:line="360"/>
        <w:jc w:val="both"/>
        <w:rPr>
          <w:b/>
          <w:bCs/>
          <w:sz w:val="20"/>
          <w:szCs w:val="20"/>
        </w:rPr>
      </w:pPr>
      <w:r>
        <w:rPr>
          <w:b/>
          <w:bCs/>
          <w:i/>
          <w:iCs/>
          <w:sz w:val="20"/>
          <w:szCs w:val="20"/>
        </w:rPr>
        <w:t>Silence on evidence of organ harvesting from Palestinians</w:t>
      </w:r>
    </w:p>
    <w:p>
      <w:pPr>
        <w:pStyle w:val="Normal1"/>
        <w:spacing w:lineRule="auto" w:line="360"/>
        <w:jc w:val="both"/>
        <w:rPr>
          <w:sz w:val="20"/>
          <w:szCs w:val="20"/>
        </w:rPr>
      </w:pPr>
      <w:r>
        <w:rPr>
          <w:sz w:val="20"/>
          <w:szCs w:val="20"/>
        </w:rPr>
        <w:t>Reports of the harvesting of organs from Palestinians for profit, transplantation, and research stretch back more than three decades.  The Gaza Ministry of Health made further claims about this in April 2024 and October 2025, based on autopsy data from the bodies of Palestinian prisoners returned to their families,</w:t>
      </w:r>
      <w:r>
        <w:rPr>
          <w:sz w:val="20"/>
          <w:szCs w:val="20"/>
          <w:vertAlign w:val="superscript"/>
        </w:rPr>
        <w:t xml:space="preserve">66 67 </w:t>
      </w:r>
      <w:r>
        <w:rPr>
          <w:sz w:val="20"/>
          <w:szCs w:val="20"/>
        </w:rPr>
        <w:t xml:space="preserve">which had evidence from </w:t>
      </w:r>
      <w:r>
        <w:rPr>
          <w:color w:val="0A0A0A"/>
          <w:sz w:val="20"/>
          <w:szCs w:val="20"/>
          <w:highlight w:val="white"/>
        </w:rPr>
        <w:t>forensic examinations of missing organs, including corneas, kidneys, and livers, from returned corpses</w:t>
      </w:r>
      <w:r>
        <w:rPr>
          <w:color w:val="0A0A0A"/>
          <w:sz w:val="24"/>
          <w:szCs w:val="24"/>
          <w:highlight w:val="white"/>
        </w:rPr>
        <w:t xml:space="preserve">. </w:t>
      </w:r>
      <w:r>
        <w:rPr>
          <w:sz w:val="20"/>
          <w:szCs w:val="20"/>
        </w:rPr>
        <w:t xml:space="preserve">The IMA has not spoken out nor pressed for investigations into these reports. </w:t>
      </w:r>
    </w:p>
    <w:p>
      <w:pPr>
        <w:pStyle w:val="Normal1"/>
        <w:spacing w:lineRule="auto" w:line="360"/>
        <w:jc w:val="both"/>
        <w:rPr>
          <w:b/>
          <w:bCs/>
          <w:sz w:val="20"/>
          <w:szCs w:val="20"/>
        </w:rPr>
      </w:pPr>
      <w:r>
        <w:rPr>
          <w:b/>
          <w:bCs/>
          <w:sz w:val="20"/>
          <w:szCs w:val="20"/>
        </w:rPr>
      </w:r>
    </w:p>
    <w:p>
      <w:pPr>
        <w:pStyle w:val="Normal1"/>
        <w:spacing w:lineRule="auto" w:line="360"/>
        <w:jc w:val="both"/>
        <w:rPr>
          <w:b/>
          <w:bCs/>
          <w:i/>
          <w:i/>
          <w:iCs/>
          <w:sz w:val="20"/>
          <w:szCs w:val="20"/>
        </w:rPr>
      </w:pPr>
      <w:r>
        <w:rPr>
          <w:b/>
          <w:bCs/>
          <w:i/>
          <w:iCs/>
          <w:sz w:val="20"/>
          <w:szCs w:val="20"/>
        </w:rPr>
        <w:t>Previous action on ethical accountability within the international  medical profession</w:t>
      </w:r>
    </w:p>
    <w:p>
      <w:pPr>
        <w:pStyle w:val="Normal1"/>
        <w:spacing w:lineRule="auto" w:line="360"/>
        <w:jc w:val="both"/>
        <w:rPr>
          <w:sz w:val="20"/>
          <w:szCs w:val="20"/>
        </w:rPr>
      </w:pPr>
      <w:r>
        <w:rPr>
          <w:sz w:val="20"/>
          <w:szCs w:val="20"/>
        </w:rPr>
        <w:t>The call to sever institutional relations with the Israeli Medical Association is not an exceptional step, it is part of the responsibility of professional medical organisations to uphold their ethical standards and international humanitarian law. When fundamental medical principles are systematically violated, the international medical community must respond, as it did in the 1970s and 1980s, when the role of physicians within the apartheid regime in South Africa was sharply criticised internationally. The former Medical Association of South Africa was temporarily excluded from the WMA  due to its failure to act against violations of medical ethics under apartheid.</w:t>
      </w:r>
      <w:r>
        <w:rPr>
          <w:sz w:val="20"/>
          <w:szCs w:val="20"/>
          <w:vertAlign w:val="superscript"/>
        </w:rPr>
        <w:t xml:space="preserve">22 </w:t>
      </w:r>
      <w:r>
        <w:rPr>
          <w:sz w:val="20"/>
          <w:szCs w:val="20"/>
        </w:rPr>
        <w:t>This demonstrates that national medical associations have been held accountable and have been subject to sanction in the past. Protecting medical ethics, human rights and medical neutrality is an essential part of the collective responsibility of the international medical community, especially during a time when international law and norms are being severely eroded.</w:t>
      </w:r>
    </w:p>
    <w:p>
      <w:pPr>
        <w:pStyle w:val="Normal1"/>
        <w:spacing w:lineRule="auto" w:line="360"/>
        <w:jc w:val="both"/>
        <w:rPr>
          <w:sz w:val="20"/>
          <w:szCs w:val="20"/>
        </w:rPr>
      </w:pPr>
      <w:r>
        <w:rPr>
          <w:sz w:val="20"/>
          <w:szCs w:val="20"/>
        </w:rPr>
      </w:r>
    </w:p>
    <w:p>
      <w:pPr>
        <w:pStyle w:val="Normal1"/>
        <w:spacing w:lineRule="auto" w:line="360"/>
        <w:jc w:val="both"/>
        <w:rPr>
          <w:sz w:val="20"/>
          <w:szCs w:val="20"/>
          <w:highlight w:val="white"/>
        </w:rPr>
      </w:pPr>
      <w:r>
        <w:rPr>
          <w:sz w:val="20"/>
          <w:szCs w:val="20"/>
        </w:rPr>
        <w:t xml:space="preserve">The WMA issued a clear call for accountability in its resolution of October 2025 when it called on member countries’ medical associations to </w:t>
      </w:r>
      <w:r>
        <w:rPr>
          <w:sz w:val="20"/>
          <w:szCs w:val="20"/>
          <w:highlight w:val="white"/>
        </w:rPr>
        <w:t>unequivocally condemn attacks on healthcare personnel and facilities in Gaza in line with the Geneva Conventions and international humanitarian law.  Prominent international medical journals are calling for “</w:t>
      </w:r>
      <w:r>
        <w:rPr>
          <w:i/>
          <w:iCs/>
          <w:sz w:val="20"/>
          <w:szCs w:val="20"/>
          <w:highlight w:val="white"/>
        </w:rPr>
        <w:t>medical institutions to advocate clearly and take concrete action to stop genocide and to safeguard healthcare and human rights</w:t>
      </w:r>
      <w:r>
        <w:rPr>
          <w:sz w:val="20"/>
          <w:szCs w:val="20"/>
          <w:highlight w:val="white"/>
        </w:rPr>
        <w:t>”.</w:t>
      </w:r>
      <w:r>
        <w:rPr>
          <w:sz w:val="20"/>
          <w:szCs w:val="20"/>
          <w:highlight w:val="white"/>
          <w:vertAlign w:val="superscript"/>
        </w:rPr>
        <w:t>68</w:t>
      </w:r>
      <w:r>
        <w:rPr>
          <w:color w:val="FF0000"/>
          <w:sz w:val="20"/>
          <w:szCs w:val="20"/>
          <w:highlight w:val="white"/>
        </w:rPr>
        <w:t xml:space="preserve"> </w:t>
      </w:r>
      <w:r>
        <w:rPr>
          <w:sz w:val="20"/>
          <w:szCs w:val="20"/>
          <w:highlight w:val="white"/>
        </w:rPr>
        <w:t>Thus far Britain and South Africa have acted; we call on all member associations of the WMA to follow their principled lead.</w:t>
      </w:r>
    </w:p>
    <w:p>
      <w:pPr>
        <w:pStyle w:val="Normal1"/>
        <w:spacing w:lineRule="auto" w:line="360"/>
        <w:jc w:val="both"/>
        <w:rPr>
          <w:sz w:val="24"/>
          <w:szCs w:val="24"/>
          <w:highlight w:val="white"/>
        </w:rPr>
      </w:pPr>
      <w:r>
        <w:rPr>
          <w:sz w:val="24"/>
          <w:szCs w:val="24"/>
          <w:highlight w:val="white"/>
        </w:rPr>
      </w:r>
    </w:p>
    <w:p>
      <w:pPr>
        <w:pStyle w:val="Normal1"/>
        <w:spacing w:lineRule="auto" w:line="360"/>
        <w:jc w:val="both"/>
        <w:rPr>
          <w:b/>
          <w:bCs/>
          <w:sz w:val="20"/>
          <w:szCs w:val="20"/>
        </w:rPr>
      </w:pPr>
      <w:r>
        <w:rPr>
          <w:b/>
          <w:bCs/>
          <w:i/>
          <w:iCs/>
          <w:sz w:val="20"/>
          <w:szCs w:val="20"/>
        </w:rPr>
        <w:t>Demands</w:t>
      </w:r>
    </w:p>
    <w:p>
      <w:pPr>
        <w:pStyle w:val="Normal1"/>
        <w:spacing w:lineRule="auto" w:line="300" w:before="240" w:after="0"/>
        <w:jc w:val="both"/>
        <w:rPr>
          <w:sz w:val="20"/>
          <w:szCs w:val="20"/>
        </w:rPr>
      </w:pPr>
      <w:r>
        <w:rPr>
          <w:b/>
          <w:bCs/>
          <w:sz w:val="20"/>
          <w:szCs w:val="20"/>
        </w:rPr>
        <w:t>We call on the member national medical associations of the WMA to:</w:t>
      </w:r>
    </w:p>
    <w:p>
      <w:pPr>
        <w:pStyle w:val="Normal1"/>
        <w:numPr>
          <w:ilvl w:val="0"/>
          <w:numId w:val="1"/>
        </w:numPr>
        <w:spacing w:lineRule="auto" w:line="300" w:before="240" w:after="0"/>
        <w:ind w:hanging="360" w:left="720"/>
        <w:jc w:val="both"/>
        <w:rPr>
          <w:sz w:val="20"/>
          <w:szCs w:val="20"/>
        </w:rPr>
      </w:pPr>
      <w:r>
        <w:rPr>
          <w:sz w:val="20"/>
          <w:szCs w:val="20"/>
        </w:rPr>
        <w:t xml:space="preserve">Cut your institutional ties with the Israeli Medical Association, in line with the decision of the South African Medical Association and British Medical Association </w:t>
      </w:r>
    </w:p>
    <w:p>
      <w:pPr>
        <w:pStyle w:val="Normal1"/>
        <w:numPr>
          <w:ilvl w:val="0"/>
          <w:numId w:val="1"/>
        </w:numPr>
        <w:spacing w:lineRule="auto" w:line="300" w:before="240" w:after="0"/>
        <w:ind w:hanging="360" w:left="720"/>
        <w:jc w:val="both"/>
        <w:rPr>
          <w:sz w:val="20"/>
          <w:szCs w:val="20"/>
        </w:rPr>
      </w:pPr>
      <w:r>
        <w:rPr>
          <w:sz w:val="20"/>
          <w:szCs w:val="20"/>
        </w:rPr>
        <w:t xml:space="preserve">Advocate within the WMA for the suspension of the IMA for its multiple violations of medical ethics and international humanitarian law, including its failure to speak out against the genocide in Palestine, the destruction of healthcare infrastructure and the torture and killing of healthcare workers, </w:t>
      </w:r>
    </w:p>
    <w:p>
      <w:pPr>
        <w:pStyle w:val="Normal1"/>
        <w:numPr>
          <w:ilvl w:val="0"/>
          <w:numId w:val="1"/>
        </w:numPr>
        <w:spacing w:lineRule="auto" w:line="300" w:before="240" w:after="0"/>
        <w:ind w:hanging="360" w:left="720"/>
        <w:jc w:val="both"/>
        <w:rPr>
          <w:sz w:val="20"/>
          <w:szCs w:val="20"/>
        </w:rPr>
      </w:pPr>
      <w:r>
        <w:rPr>
          <w:sz w:val="20"/>
          <w:szCs w:val="20"/>
        </w:rPr>
        <w:t>If WMA leadership fails to take meaningful action and prevents debate at the Rotterdam conference about this issue, we ask you to consider boycotting the WMA and withholding your membership fees to the WMA from 2027, until it does take action.</w:t>
      </w:r>
    </w:p>
    <w:p>
      <w:pPr>
        <w:pStyle w:val="Normal1"/>
        <w:spacing w:lineRule="auto" w:line="300" w:before="240" w:after="0"/>
        <w:jc w:val="both"/>
        <w:rPr>
          <w:b/>
          <w:bCs/>
          <w:sz w:val="20"/>
          <w:szCs w:val="20"/>
        </w:rPr>
      </w:pPr>
      <w:r>
        <w:rPr>
          <w:b/>
          <w:bCs/>
          <w:sz w:val="20"/>
          <w:szCs w:val="20"/>
        </w:rPr>
        <w:t>We call on the World Medical Association to:</w:t>
      </w:r>
    </w:p>
    <w:p>
      <w:pPr>
        <w:pStyle w:val="Normal1"/>
        <w:numPr>
          <w:ilvl w:val="0"/>
          <w:numId w:val="2"/>
        </w:numPr>
        <w:spacing w:lineRule="auto" w:line="300" w:before="240" w:after="0"/>
        <w:ind w:hanging="360" w:left="720"/>
        <w:rPr>
          <w:sz w:val="20"/>
          <w:szCs w:val="20"/>
        </w:rPr>
      </w:pPr>
      <w:r>
        <w:rPr>
          <w:sz w:val="20"/>
          <w:szCs w:val="20"/>
        </w:rPr>
        <w:t>Suspend the Israeli Medical Association (IMA), until it publicly upholds medical ethics and international humanitarian law, condemns murder and torture of Palestinian health workers and takes action against violations by its members, as set out in your Porto resolution of 13 October 2025.</w:t>
      </w:r>
    </w:p>
    <w:p>
      <w:pPr>
        <w:pStyle w:val="Normal1"/>
        <w:numPr>
          <w:ilvl w:val="0"/>
          <w:numId w:val="2"/>
        </w:numPr>
        <w:spacing w:lineRule="auto" w:line="300" w:before="240" w:after="0"/>
        <w:ind w:hanging="360" w:left="720"/>
        <w:rPr>
          <w:sz w:val="20"/>
          <w:szCs w:val="20"/>
        </w:rPr>
      </w:pPr>
      <w:r>
        <w:rPr>
          <w:sz w:val="20"/>
          <w:szCs w:val="20"/>
        </w:rPr>
        <w:t xml:space="preserve">Ensure accountability within the global medical profession: undertake  investigations of breaches of ethics and humanitarian law by national medical associations, and enforce disciplinary measures.  </w:t>
      </w:r>
    </w:p>
    <w:p>
      <w:pPr>
        <w:pStyle w:val="Normal1"/>
        <w:spacing w:lineRule="auto" w:line="300" w:before="240" w:after="0"/>
        <w:jc w:val="both"/>
        <w:rPr>
          <w:sz w:val="20"/>
          <w:szCs w:val="20"/>
        </w:rPr>
      </w:pPr>
      <w:r>
        <w:rPr>
          <w:sz w:val="20"/>
          <w:szCs w:val="20"/>
        </w:rPr>
        <w:t>We encourage other international medical bodies, such as the World Health Professions Alliance (WHPA), the World Dental Federation (FDI), the International Pharmaceutical Federation (FIP), and the International Council of Nurses (ICN), to also advocate for the termination of institutional relationships with their respective Israeli professional organisations, for as long as these organisations also fail to fulfil their ethical responsibilities.</w:t>
      </w:r>
    </w:p>
    <w:p>
      <w:pPr>
        <w:pStyle w:val="Normal1"/>
        <w:spacing w:lineRule="auto" w:line="360"/>
        <w:jc w:val="both"/>
        <w:rPr>
          <w:sz w:val="20"/>
          <w:szCs w:val="20"/>
        </w:rPr>
      </w:pPr>
      <w:r>
        <w:rPr>
          <w:sz w:val="20"/>
          <w:szCs w:val="20"/>
        </w:rPr>
      </w:r>
    </w:p>
    <w:p>
      <w:pPr>
        <w:pStyle w:val="Normal1"/>
        <w:spacing w:lineRule="auto" w:line="360"/>
        <w:jc w:val="both"/>
        <w:rPr>
          <w:sz w:val="20"/>
          <w:szCs w:val="20"/>
        </w:rPr>
      </w:pPr>
      <w:r>
        <w:rPr>
          <w:sz w:val="20"/>
          <w:szCs w:val="20"/>
        </w:rPr>
        <w:t>We would appreciate hearing from you regarding this appeal.</w:t>
      </w:r>
    </w:p>
    <w:p>
      <w:pPr>
        <w:pStyle w:val="Normal1"/>
        <w:spacing w:lineRule="auto" w:line="360"/>
        <w:jc w:val="both"/>
        <w:rPr>
          <w:sz w:val="20"/>
          <w:szCs w:val="20"/>
        </w:rPr>
      </w:pPr>
      <w:r>
        <w:rPr>
          <w:sz w:val="20"/>
          <w:szCs w:val="20"/>
        </w:rPr>
      </w:r>
    </w:p>
    <w:p>
      <w:pPr>
        <w:pStyle w:val="Normal1"/>
        <w:spacing w:lineRule="auto" w:line="360"/>
        <w:jc w:val="both"/>
        <w:rPr>
          <w:sz w:val="20"/>
          <w:szCs w:val="20"/>
        </w:rPr>
      </w:pPr>
      <w:r>
        <w:rPr>
          <w:sz w:val="20"/>
          <w:szCs w:val="20"/>
        </w:rPr>
        <w:t>Yours sincerely,</w:t>
      </w:r>
    </w:p>
    <w:p>
      <w:pPr>
        <w:pStyle w:val="Normal1"/>
        <w:spacing w:lineRule="auto" w:line="360"/>
        <w:jc w:val="both"/>
        <w:rPr>
          <w:sz w:val="20"/>
          <w:szCs w:val="20"/>
        </w:rPr>
      </w:pPr>
      <w:r>
        <w:rPr>
          <w:sz w:val="20"/>
          <w:szCs w:val="20"/>
        </w:rPr>
      </w:r>
    </w:p>
    <w:p>
      <w:pPr>
        <w:pStyle w:val="Normal1"/>
        <w:spacing w:lineRule="auto" w:line="360"/>
        <w:jc w:val="both"/>
        <w:rPr>
          <w:sz w:val="20"/>
          <w:szCs w:val="20"/>
          <w:highlight w:val="yellow"/>
        </w:rPr>
      </w:pPr>
      <w:r>
        <w:rPr>
          <w:sz w:val="20"/>
          <w:szCs w:val="20"/>
          <w:highlight w:val="yellow"/>
        </w:rPr>
        <w:t>[signatories]</w:t>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t>Annexe - health disparities under apartheid in Palestine</w:t>
      </w:r>
    </w:p>
    <w:p>
      <w:pPr>
        <w:pStyle w:val="Normal1"/>
        <w:spacing w:lineRule="auto" w:line="240"/>
        <w:ind w:hanging="0" w:left="360"/>
        <w:jc w:val="center"/>
        <w:rPr>
          <w:rFonts w:ascii="Calibri" w:hAnsi="Calibri" w:eastAsia="Calibri" w:cs="Calibri"/>
          <w:b/>
          <w:bCs/>
          <w:sz w:val="24"/>
          <w:szCs w:val="24"/>
        </w:rPr>
      </w:pPr>
      <w:r>
        <w:rPr>
          <w:rFonts w:eastAsia="Calibri" w:cs="Calibri" w:ascii="Calibri" w:hAnsi="Calibri"/>
          <w:b/>
          <w:bCs/>
          <w:sz w:val="24"/>
          <w:szCs w:val="24"/>
        </w:rPr>
      </w:r>
    </w:p>
    <w:p>
      <w:pPr>
        <w:pStyle w:val="Normal1"/>
        <w:spacing w:lineRule="auto" w:line="240"/>
        <w:ind w:hanging="0" w:left="360"/>
        <w:jc w:val="center"/>
        <w:rPr>
          <w:rFonts w:ascii="Calibri" w:hAnsi="Calibri" w:eastAsia="Calibri" w:cs="Calibri"/>
          <w:sz w:val="24"/>
          <w:szCs w:val="24"/>
        </w:rPr>
      </w:pPr>
      <w:r>
        <w:rPr>
          <w:rFonts w:eastAsia="Calibri" w:cs="Calibri" w:ascii="Calibri" w:hAnsi="Calibri"/>
          <w:b/>
          <w:bCs/>
          <w:sz w:val="24"/>
          <w:szCs w:val="24"/>
        </w:rPr>
        <w:t>Note</w:t>
      </w:r>
      <w:r>
        <w:rPr>
          <w:rFonts w:eastAsia="Calibri" w:cs="Calibri" w:ascii="Calibri" w:hAnsi="Calibri"/>
          <w:sz w:val="24"/>
          <w:szCs w:val="24"/>
        </w:rPr>
        <w:t>: these figures are before October 7</w:t>
      </w:r>
      <w:r>
        <w:rPr>
          <w:rFonts w:eastAsia="Calibri" w:cs="Calibri" w:ascii="Calibri" w:hAnsi="Calibri"/>
          <w:sz w:val="24"/>
          <w:szCs w:val="24"/>
          <w:vertAlign w:val="superscript"/>
        </w:rPr>
        <w:t>th</w:t>
      </w:r>
      <w:r>
        <w:rPr>
          <w:rFonts w:eastAsia="Calibri" w:cs="Calibri" w:ascii="Calibri" w:hAnsi="Calibri"/>
          <w:sz w:val="24"/>
          <w:szCs w:val="24"/>
        </w:rPr>
        <w:t xml:space="preserve"> 2023</w:t>
      </w:r>
    </w:p>
    <w:p>
      <w:pPr>
        <w:pStyle w:val="Normal1"/>
        <w:spacing w:lineRule="auto" w:line="240"/>
        <w:ind w:hanging="0" w:left="360"/>
        <w:jc w:val="both"/>
        <w:rPr>
          <w:rFonts w:ascii="Calibri" w:hAnsi="Calibri" w:eastAsia="Calibri" w:cs="Calibri"/>
          <w:sz w:val="20"/>
          <w:szCs w:val="20"/>
        </w:rPr>
      </w:pPr>
      <w:r>
        <w:rPr>
          <w:rFonts w:eastAsia="Calibri" w:cs="Calibri" w:ascii="Calibri" w:hAnsi="Calibri"/>
          <w:sz w:val="20"/>
          <w:szCs w:val="20"/>
        </w:rPr>
      </w:r>
    </w:p>
    <w:tbl>
      <w:tblPr>
        <w:tblStyle w:val="Table1"/>
        <w:tblW w:w="9634" w:type="dxa"/>
        <w:jc w:val="center"/>
        <w:tblInd w:w="0" w:type="dxa"/>
        <w:tblLayout w:type="fixed"/>
        <w:tblCellMar>
          <w:top w:w="0" w:type="dxa"/>
          <w:left w:w="108" w:type="dxa"/>
          <w:bottom w:w="0" w:type="dxa"/>
          <w:right w:w="108" w:type="dxa"/>
        </w:tblCellMar>
        <w:tblLook w:val="0400"/>
      </w:tblPr>
      <w:tblGrid>
        <w:gridCol w:w="2868"/>
        <w:gridCol w:w="2371"/>
        <w:gridCol w:w="2268"/>
        <w:gridCol w:w="2126"/>
      </w:tblGrid>
      <w:tr>
        <w:trPr/>
        <w:tc>
          <w:tcPr>
            <w:tcW w:w="2868" w:type="dxa"/>
            <w:tcBorders>
              <w:top w:val="single" w:sz="4" w:space="0" w:color="000000"/>
              <w:left w:val="single" w:sz="4" w:space="0" w:color="000000"/>
              <w:bottom w:val="single" w:sz="4" w:space="0" w:color="000000"/>
              <w:right w:val="single" w:sz="4" w:space="0" w:color="000000"/>
            </w:tcBorders>
          </w:tcPr>
          <w:p>
            <w:pPr>
              <w:pStyle w:val="Normal1"/>
              <w:spacing w:lineRule="auto" w:line="480"/>
              <w:jc w:val="both"/>
              <w:rPr>
                <w:rFonts w:ascii="Calibri" w:hAnsi="Calibri" w:eastAsia="Calibri" w:cs="Calibri"/>
                <w:b/>
                <w:bCs/>
                <w:sz w:val="20"/>
                <w:szCs w:val="20"/>
              </w:rPr>
            </w:pPr>
            <w:r>
              <w:rPr>
                <w:rFonts w:eastAsia="Calibri" w:cs="Calibri" w:ascii="Calibri" w:hAnsi="Calibri"/>
                <w:b/>
                <w:bCs/>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b/>
                <w:bCs/>
                <w:sz w:val="20"/>
                <w:szCs w:val="20"/>
              </w:rPr>
            </w:pPr>
            <w:r>
              <w:rPr>
                <w:rFonts w:eastAsia="Calibri" w:cs="Calibri" w:ascii="Calibri" w:hAnsi="Calibri"/>
                <w:b/>
                <w:bCs/>
                <w:sz w:val="20"/>
                <w:szCs w:val="20"/>
              </w:rPr>
            </w:r>
          </w:p>
          <w:p>
            <w:pPr>
              <w:pStyle w:val="Normal1"/>
              <w:jc w:val="both"/>
              <w:rPr>
                <w:rFonts w:ascii="Calibri" w:hAnsi="Calibri" w:eastAsia="Calibri" w:cs="Calibri"/>
                <w:b/>
                <w:bCs/>
                <w:sz w:val="20"/>
                <w:szCs w:val="20"/>
              </w:rPr>
            </w:pPr>
            <w:r>
              <w:rPr>
                <w:rFonts w:eastAsia="Calibri" w:cs="Calibri" w:ascii="Calibri" w:hAnsi="Calibri"/>
                <w:b/>
                <w:bCs/>
                <w:sz w:val="20"/>
                <w:szCs w:val="20"/>
              </w:rPr>
              <w:t xml:space="preserve">Occupied </w:t>
            </w:r>
          </w:p>
          <w:p>
            <w:pPr>
              <w:pStyle w:val="Normal1"/>
              <w:jc w:val="both"/>
              <w:rPr>
                <w:rFonts w:ascii="Calibri" w:hAnsi="Calibri" w:eastAsia="Calibri" w:cs="Calibri"/>
                <w:b/>
                <w:bCs/>
                <w:sz w:val="20"/>
                <w:szCs w:val="20"/>
              </w:rPr>
            </w:pPr>
            <w:r>
              <w:rPr>
                <w:rFonts w:eastAsia="Calibri" w:cs="Calibri" w:ascii="Calibri" w:hAnsi="Calibri"/>
                <w:b/>
                <w:bCs/>
                <w:sz w:val="20"/>
                <w:szCs w:val="20"/>
              </w:rPr>
              <w:t>Palestinian Territories (oPt)</w:t>
            </w:r>
          </w:p>
          <w:p>
            <w:pPr>
              <w:pStyle w:val="Normal1"/>
              <w:jc w:val="both"/>
              <w:rPr>
                <w:rFonts w:ascii="Calibri" w:hAnsi="Calibri" w:eastAsia="Calibri" w:cs="Calibri"/>
                <w:b/>
                <w:bCs/>
                <w:sz w:val="20"/>
                <w:szCs w:val="20"/>
              </w:rPr>
            </w:pPr>
            <w:r>
              <w:rPr>
                <w:rFonts w:eastAsia="Calibri" w:cs="Calibri" w:ascii="Calibri" w:hAnsi="Calibri"/>
                <w:b/>
                <w:bCs/>
                <w:sz w:val="20"/>
                <w:szCs w:val="20"/>
              </w:rPr>
            </w:r>
          </w:p>
        </w:tc>
        <w:tc>
          <w:tcPr>
            <w:tcW w:w="22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b/>
                <w:bCs/>
                <w:sz w:val="20"/>
                <w:szCs w:val="20"/>
              </w:rPr>
            </w:pPr>
            <w:r>
              <w:rPr>
                <w:rFonts w:eastAsia="Calibri" w:cs="Calibri" w:ascii="Calibri" w:hAnsi="Calibri"/>
                <w:b/>
                <w:bCs/>
                <w:sz w:val="20"/>
                <w:szCs w:val="20"/>
              </w:rPr>
            </w:r>
          </w:p>
          <w:p>
            <w:pPr>
              <w:pStyle w:val="Normal1"/>
              <w:jc w:val="both"/>
              <w:rPr>
                <w:rFonts w:ascii="Calibri" w:hAnsi="Calibri" w:eastAsia="Calibri" w:cs="Calibri"/>
                <w:b/>
                <w:bCs/>
                <w:sz w:val="20"/>
                <w:szCs w:val="20"/>
              </w:rPr>
            </w:pPr>
            <w:r>
              <w:rPr>
                <w:rFonts w:eastAsia="Calibri" w:cs="Calibri" w:ascii="Calibri" w:hAnsi="Calibri"/>
                <w:b/>
                <w:bCs/>
                <w:sz w:val="20"/>
                <w:szCs w:val="20"/>
              </w:rPr>
            </w:r>
          </w:p>
          <w:p>
            <w:pPr>
              <w:pStyle w:val="Normal1"/>
              <w:jc w:val="both"/>
              <w:rPr>
                <w:rFonts w:ascii="Calibri" w:hAnsi="Calibri" w:eastAsia="Calibri" w:cs="Calibri"/>
                <w:b/>
                <w:bCs/>
                <w:sz w:val="20"/>
                <w:szCs w:val="20"/>
              </w:rPr>
            </w:pPr>
            <w:r>
              <w:rPr>
                <w:rFonts w:eastAsia="Calibri" w:cs="Calibri" w:ascii="Calibri" w:hAnsi="Calibri"/>
                <w:b/>
                <w:bCs/>
                <w:sz w:val="20"/>
                <w:szCs w:val="20"/>
              </w:rPr>
              <w:t>Israel</w:t>
            </w:r>
          </w:p>
        </w:tc>
        <w:tc>
          <w:tcPr>
            <w:tcW w:w="2126"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b/>
                <w:bCs/>
                <w:sz w:val="20"/>
                <w:szCs w:val="20"/>
              </w:rPr>
            </w:pPr>
            <w:r>
              <w:rPr>
                <w:rFonts w:eastAsia="Calibri" w:cs="Calibri" w:ascii="Calibri" w:hAnsi="Calibri"/>
                <w:b/>
                <w:bCs/>
                <w:sz w:val="20"/>
                <w:szCs w:val="20"/>
              </w:rPr>
            </w:r>
          </w:p>
          <w:p>
            <w:pPr>
              <w:pStyle w:val="Normal1"/>
              <w:jc w:val="both"/>
              <w:rPr>
                <w:rFonts w:ascii="Calibri" w:hAnsi="Calibri" w:eastAsia="Calibri" w:cs="Calibri"/>
                <w:b/>
                <w:bCs/>
                <w:sz w:val="20"/>
                <w:szCs w:val="20"/>
              </w:rPr>
            </w:pPr>
            <w:r>
              <w:rPr>
                <w:rFonts w:eastAsia="Calibri" w:cs="Calibri" w:ascii="Calibri" w:hAnsi="Calibri"/>
                <w:b/>
                <w:bCs/>
                <w:sz w:val="20"/>
                <w:szCs w:val="20"/>
              </w:rPr>
            </w:r>
          </w:p>
          <w:p>
            <w:pPr>
              <w:pStyle w:val="Normal1"/>
              <w:jc w:val="both"/>
              <w:rPr>
                <w:rFonts w:ascii="Calibri" w:hAnsi="Calibri" w:eastAsia="Calibri" w:cs="Calibri"/>
                <w:b/>
                <w:bCs/>
                <w:sz w:val="20"/>
                <w:szCs w:val="20"/>
              </w:rPr>
            </w:pPr>
            <w:r>
              <w:rPr>
                <w:rFonts w:eastAsia="Calibri" w:cs="Calibri" w:ascii="Calibri" w:hAnsi="Calibri"/>
                <w:b/>
                <w:bCs/>
                <w:sz w:val="20"/>
                <w:szCs w:val="20"/>
              </w:rPr>
              <w:t>Ratio or Difference</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hyperlink r:id="rId2">
              <w:r>
                <w:rPr>
                  <w:rFonts w:eastAsia="Calibri" w:cs="Calibri" w:ascii="Calibri" w:hAnsi="Calibri"/>
                  <w:color w:val="0000FF"/>
                  <w:sz w:val="20"/>
                  <w:szCs w:val="20"/>
                  <w:u w:val="single"/>
                </w:rPr>
                <w:t>Life expectancy</w:t>
              </w:r>
            </w:hyperlink>
          </w:p>
          <w:p>
            <w:pPr>
              <w:pStyle w:val="Normal1"/>
              <w:jc w:val="both"/>
              <w:rPr>
                <w:rFonts w:ascii="Calibri" w:hAnsi="Calibri" w:eastAsia="Calibri" w:cs="Calibri"/>
                <w:sz w:val="20"/>
                <w:szCs w:val="20"/>
              </w:rPr>
            </w:pPr>
            <w:r>
              <w:rPr>
                <w:rFonts w:eastAsia="Calibri" w:cs="Calibri" w:ascii="Calibri" w:hAnsi="Calibri"/>
                <w:sz w:val="20"/>
                <w:szCs w:val="20"/>
              </w:rPr>
              <w:t>(years 2016)</w:t>
            </w:r>
          </w:p>
        </w:tc>
        <w:tc>
          <w:tcPr>
            <w:tcW w:w="2371"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73.5</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82.4</w:t>
            </w:r>
          </w:p>
        </w:tc>
        <w:tc>
          <w:tcPr>
            <w:tcW w:w="2126"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8.9 years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hyperlink r:id="rId3">
              <w:r>
                <w:rPr>
                  <w:rFonts w:eastAsia="Calibri" w:cs="Calibri" w:ascii="Calibri" w:hAnsi="Calibri"/>
                  <w:color w:val="0000FF"/>
                  <w:sz w:val="20"/>
                  <w:szCs w:val="20"/>
                  <w:u w:val="single"/>
                </w:rPr>
                <w:t>Infant mortality rate</w:t>
              </w:r>
            </w:hyperlink>
            <w:r>
              <w:rPr>
                <w:rFonts w:eastAsia="Calibri" w:cs="Calibri" w:ascii="Calibri" w:hAnsi="Calibri"/>
                <w:sz w:val="20"/>
                <w:szCs w:val="20"/>
              </w:rPr>
              <w:t xml:space="preserve"> </w:t>
            </w:r>
          </w:p>
          <w:p>
            <w:pPr>
              <w:pStyle w:val="Normal1"/>
              <w:jc w:val="both"/>
              <w:rPr>
                <w:rFonts w:ascii="Calibri" w:hAnsi="Calibri" w:eastAsia="Calibri" w:cs="Calibri"/>
                <w:sz w:val="20"/>
                <w:szCs w:val="20"/>
              </w:rPr>
            </w:pPr>
            <w:r>
              <w:rPr>
                <w:rFonts w:eastAsia="Calibri" w:cs="Calibri" w:ascii="Calibri" w:hAnsi="Calibri"/>
                <w:sz w:val="20"/>
                <w:szCs w:val="20"/>
              </w:rPr>
              <w:t>(per 1000 births 2017)</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17.9</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2.9</w:t>
            </w:r>
          </w:p>
        </w:tc>
        <w:tc>
          <w:tcPr>
            <w:tcW w:w="2126"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6.2 times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r>
              <w:fldChar w:fldCharType="begin"/>
            </w:r>
            <w:r>
              <w:rPr>
                <w:sz w:val="20"/>
                <w:u w:val="single"/>
                <w:szCs w:val="20"/>
                <w:rFonts w:eastAsia="Calibri" w:cs="Calibri" w:ascii="Calibri" w:hAnsi="Calibri"/>
                <w:color w:val="0000FF"/>
              </w:rPr>
              <w:instrText xml:space="preserve"> HYPERLINK "https://genderdata.worldbank.org/en/economies/israel" \l ":~:text=3 women die per 100%2C000,lower than its regional average."</w:instrText>
            </w:r>
            <w:r>
              <w:rPr>
                <w:sz w:val="20"/>
                <w:u w:val="single"/>
                <w:szCs w:val="20"/>
                <w:rFonts w:eastAsia="Calibri" w:cs="Calibri" w:ascii="Calibri" w:hAnsi="Calibri"/>
                <w:color w:val="0000FF"/>
              </w:rPr>
              <w:fldChar w:fldCharType="separate"/>
            </w:r>
            <w:r>
              <w:rPr>
                <w:rFonts w:eastAsia="Calibri" w:cs="Calibri" w:ascii="Calibri" w:hAnsi="Calibri"/>
                <w:color w:val="0000FF"/>
                <w:sz w:val="20"/>
                <w:szCs w:val="20"/>
                <w:u w:val="single"/>
              </w:rPr>
              <w:t>Maternal mortality rate</w:t>
            </w:r>
            <w:r>
              <w:rPr>
                <w:sz w:val="20"/>
                <w:u w:val="single"/>
                <w:szCs w:val="20"/>
                <w:rFonts w:eastAsia="Calibri" w:cs="Calibri" w:ascii="Calibri" w:hAnsi="Calibri"/>
                <w:color w:val="0000FF"/>
              </w:rPr>
              <w:fldChar w:fldCharType="end"/>
            </w:r>
            <w:r>
              <w:rPr>
                <w:rFonts w:eastAsia="Calibri" w:cs="Calibri" w:ascii="Calibri" w:hAnsi="Calibri"/>
                <w:sz w:val="20"/>
                <w:szCs w:val="20"/>
              </w:rPr>
              <w:t xml:space="preserve"> </w:t>
            </w:r>
          </w:p>
          <w:p>
            <w:pPr>
              <w:pStyle w:val="Normal1"/>
              <w:jc w:val="both"/>
              <w:rPr>
                <w:rFonts w:ascii="Calibri" w:hAnsi="Calibri" w:eastAsia="Calibri" w:cs="Calibri"/>
                <w:sz w:val="20"/>
                <w:szCs w:val="20"/>
              </w:rPr>
            </w:pPr>
            <w:r>
              <w:rPr>
                <w:rFonts w:eastAsia="Calibri" w:cs="Calibri" w:ascii="Calibri" w:hAnsi="Calibri"/>
                <w:sz w:val="20"/>
                <w:szCs w:val="20"/>
              </w:rPr>
              <w:t>(per 100,000 births 2020)</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spacing w:lineRule="auto" w:line="240" w:before="120" w:after="0"/>
              <w:jc w:val="both"/>
              <w:rPr>
                <w:rFonts w:ascii="Calibri" w:hAnsi="Calibri" w:eastAsia="Calibri" w:cs="Calibri"/>
                <w:sz w:val="20"/>
                <w:szCs w:val="20"/>
              </w:rPr>
            </w:pPr>
            <w:r>
              <w:rPr>
                <w:rFonts w:eastAsia="Calibri" w:cs="Calibri" w:ascii="Calibri" w:hAnsi="Calibri"/>
                <w:sz w:val="20"/>
                <w:szCs w:val="20"/>
              </w:rPr>
              <w:t>20</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240" w:before="120" w:after="0"/>
              <w:jc w:val="both"/>
              <w:rPr>
                <w:rFonts w:ascii="Calibri" w:hAnsi="Calibri" w:eastAsia="Calibri" w:cs="Calibri"/>
                <w:sz w:val="20"/>
                <w:szCs w:val="20"/>
              </w:rPr>
            </w:pPr>
            <w:r>
              <w:rPr>
                <w:rFonts w:eastAsia="Calibri" w:cs="Calibri" w:ascii="Calibri" w:hAnsi="Calibri"/>
                <w:sz w:val="20"/>
                <w:szCs w:val="20"/>
              </w:rPr>
              <w:t>3</w:t>
            </w:r>
          </w:p>
        </w:tc>
        <w:tc>
          <w:tcPr>
            <w:tcW w:w="2126" w:type="dxa"/>
            <w:tcBorders>
              <w:top w:val="single" w:sz="4" w:space="0" w:color="000000"/>
              <w:left w:val="single" w:sz="4" w:space="0" w:color="000000"/>
              <w:bottom w:val="single" w:sz="4" w:space="0" w:color="000000"/>
              <w:right w:val="single" w:sz="4" w:space="0" w:color="000000"/>
            </w:tcBorders>
          </w:tcPr>
          <w:p>
            <w:pPr>
              <w:pStyle w:val="Normal1"/>
              <w:spacing w:lineRule="auto" w:line="240" w:before="120" w:after="0"/>
              <w:jc w:val="both"/>
              <w:rPr>
                <w:rFonts w:ascii="Calibri" w:hAnsi="Calibri" w:eastAsia="Calibri" w:cs="Calibri"/>
                <w:sz w:val="20"/>
                <w:szCs w:val="20"/>
              </w:rPr>
            </w:pPr>
            <w:r>
              <w:rPr>
                <w:rFonts w:eastAsia="Calibri" w:cs="Calibri" w:ascii="Calibri" w:hAnsi="Calibri"/>
                <w:sz w:val="20"/>
                <w:szCs w:val="20"/>
              </w:rPr>
              <w:t>6.7 times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hyperlink r:id="rId4">
              <w:r>
                <w:rPr>
                  <w:rFonts w:eastAsia="Calibri" w:cs="Calibri" w:ascii="Calibri" w:hAnsi="Calibri"/>
                  <w:color w:val="0000FF"/>
                  <w:sz w:val="20"/>
                  <w:szCs w:val="20"/>
                  <w:u w:val="single"/>
                </w:rPr>
                <w:t>Number of doctors</w:t>
              </w:r>
            </w:hyperlink>
          </w:p>
          <w:p>
            <w:pPr>
              <w:pStyle w:val="Normal1"/>
              <w:jc w:val="both"/>
              <w:rPr>
                <w:rFonts w:ascii="Calibri" w:hAnsi="Calibri" w:eastAsia="Calibri" w:cs="Calibri"/>
                <w:sz w:val="20"/>
                <w:szCs w:val="20"/>
              </w:rPr>
            </w:pPr>
            <w:r>
              <w:rPr>
                <w:rFonts w:eastAsia="Calibri" w:cs="Calibri" w:ascii="Calibri" w:hAnsi="Calibri"/>
                <w:sz w:val="20"/>
                <w:szCs w:val="20"/>
              </w:rPr>
              <w:t>(per 1000 residents 2017)</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r>
              <w:rPr>
                <w:rFonts w:eastAsia="Calibri" w:cs="Calibri" w:ascii="Calibri" w:hAnsi="Calibri"/>
                <w:sz w:val="20"/>
                <w:szCs w:val="20"/>
              </w:rPr>
              <w:t>West Bank 1.5</w:t>
            </w:r>
          </w:p>
          <w:p>
            <w:pPr>
              <w:pStyle w:val="Normal1"/>
              <w:jc w:val="both"/>
              <w:rPr>
                <w:rFonts w:ascii="Calibri" w:hAnsi="Calibri" w:eastAsia="Calibri" w:cs="Calibri"/>
                <w:sz w:val="20"/>
                <w:szCs w:val="20"/>
              </w:rPr>
            </w:pPr>
            <w:r>
              <w:rPr>
                <w:rFonts w:eastAsia="Calibri" w:cs="Calibri" w:ascii="Calibri" w:hAnsi="Calibri"/>
                <w:sz w:val="20"/>
                <w:szCs w:val="20"/>
              </w:rPr>
              <w:t>Gaza 2.8 (2018)</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480"/>
              <w:jc w:val="both"/>
              <w:rPr>
                <w:rFonts w:ascii="Calibri" w:hAnsi="Calibri" w:eastAsia="Calibri" w:cs="Calibri"/>
                <w:sz w:val="20"/>
                <w:szCs w:val="20"/>
              </w:rPr>
            </w:pPr>
            <w:r>
              <w:rPr>
                <w:rFonts w:eastAsia="Calibri" w:cs="Calibri" w:ascii="Calibri" w:hAnsi="Calibri"/>
                <w:sz w:val="20"/>
                <w:szCs w:val="20"/>
              </w:rPr>
              <w:t>3.5</w:t>
            </w:r>
          </w:p>
        </w:tc>
        <w:tc>
          <w:tcPr>
            <w:tcW w:w="2126"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r>
              <w:rPr>
                <w:rFonts w:eastAsia="Calibri" w:cs="Calibri" w:ascii="Calibri" w:hAnsi="Calibri"/>
                <w:sz w:val="20"/>
                <w:szCs w:val="20"/>
              </w:rPr>
              <w:t>2.3 times</w:t>
            </w:r>
          </w:p>
          <w:p>
            <w:pPr>
              <w:pStyle w:val="Normal1"/>
              <w:spacing w:lineRule="auto" w:line="480"/>
              <w:jc w:val="both"/>
              <w:rPr>
                <w:rFonts w:ascii="Calibri" w:hAnsi="Calibri" w:eastAsia="Calibri" w:cs="Calibri"/>
                <w:sz w:val="20"/>
                <w:szCs w:val="20"/>
              </w:rPr>
            </w:pPr>
            <w:r>
              <w:rPr>
                <w:rFonts w:eastAsia="Calibri" w:cs="Calibri" w:ascii="Calibri" w:hAnsi="Calibri"/>
                <w:sz w:val="20"/>
                <w:szCs w:val="20"/>
              </w:rPr>
              <w:t>1.25 times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hyperlink r:id="rId5">
              <w:r>
                <w:rPr>
                  <w:rFonts w:eastAsia="Calibri" w:cs="Calibri" w:ascii="Calibri" w:hAnsi="Calibri"/>
                  <w:color w:val="0000FF"/>
                  <w:sz w:val="20"/>
                  <w:szCs w:val="20"/>
                  <w:u w:val="single"/>
                </w:rPr>
                <w:t>Number of hospital beds</w:t>
              </w:r>
            </w:hyperlink>
          </w:p>
          <w:p>
            <w:pPr>
              <w:pStyle w:val="Normal1"/>
              <w:jc w:val="both"/>
              <w:rPr>
                <w:rFonts w:ascii="Calibri" w:hAnsi="Calibri" w:eastAsia="Calibri" w:cs="Calibri"/>
                <w:sz w:val="20"/>
                <w:szCs w:val="20"/>
              </w:rPr>
            </w:pPr>
            <w:r>
              <w:rPr>
                <w:rFonts w:eastAsia="Calibri" w:cs="Calibri" w:ascii="Calibri" w:hAnsi="Calibri"/>
                <w:sz w:val="20"/>
                <w:szCs w:val="20"/>
              </w:rPr>
              <w:t>(per thousand residents)</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1.3 (2018)</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3 (2017)</w:t>
            </w:r>
          </w:p>
        </w:tc>
        <w:tc>
          <w:tcPr>
            <w:tcW w:w="2126"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2.3 times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hyperlink r:id="rId6">
              <w:r>
                <w:rPr>
                  <w:rFonts w:eastAsia="Calibri" w:cs="Calibri" w:ascii="Calibri" w:hAnsi="Calibri"/>
                  <w:color w:val="0000FF"/>
                  <w:sz w:val="20"/>
                  <w:szCs w:val="20"/>
                  <w:u w:val="single"/>
                </w:rPr>
                <w:t>Number of nurses and midwives</w:t>
              </w:r>
            </w:hyperlink>
          </w:p>
          <w:p>
            <w:pPr>
              <w:pStyle w:val="Normal1"/>
              <w:jc w:val="both"/>
              <w:rPr>
                <w:rFonts w:ascii="Calibri" w:hAnsi="Calibri" w:eastAsia="Calibri" w:cs="Calibri"/>
                <w:sz w:val="20"/>
                <w:szCs w:val="20"/>
              </w:rPr>
            </w:pPr>
            <w:r>
              <w:rPr>
                <w:rFonts w:eastAsia="Calibri" w:cs="Calibri" w:ascii="Calibri" w:hAnsi="Calibri"/>
                <w:sz w:val="20"/>
                <w:szCs w:val="20"/>
              </w:rPr>
              <w:t>(per 1000 residents 2017)</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2.6</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6.1</w:t>
            </w:r>
          </w:p>
        </w:tc>
        <w:tc>
          <w:tcPr>
            <w:tcW w:w="2126"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2.3 times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hyperlink r:id="rId7">
              <w:r>
                <w:rPr>
                  <w:rFonts w:eastAsia="Calibri" w:cs="Calibri" w:ascii="Calibri" w:hAnsi="Calibri"/>
                  <w:color w:val="0000FF"/>
                  <w:sz w:val="20"/>
                  <w:szCs w:val="20"/>
                  <w:u w:val="single"/>
                </w:rPr>
                <w:t>Per capita health expenditure</w:t>
              </w:r>
            </w:hyperlink>
            <w:r>
              <w:rPr>
                <w:rFonts w:eastAsia="Calibri" w:cs="Calibri" w:ascii="Calibri" w:hAnsi="Calibri"/>
                <w:sz w:val="20"/>
                <w:szCs w:val="20"/>
              </w:rPr>
              <w:t xml:space="preserve"> (2017)</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2371"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 xml:space="preserve">$306 </w:t>
            </w:r>
          </w:p>
        </w:tc>
        <w:tc>
          <w:tcPr>
            <w:tcW w:w="2268"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$3145</w:t>
            </w:r>
          </w:p>
        </w:tc>
        <w:tc>
          <w:tcPr>
            <w:tcW w:w="2126" w:type="dxa"/>
            <w:tcBorders>
              <w:top w:val="single" w:sz="4" w:space="0" w:color="000000"/>
              <w:left w:val="single" w:sz="4" w:space="0" w:color="000000"/>
              <w:bottom w:val="single" w:sz="4" w:space="0" w:color="000000"/>
              <w:right w:val="single" w:sz="4" w:space="0" w:color="000000"/>
            </w:tcBorders>
          </w:tcPr>
          <w:p>
            <w:pPr>
              <w:pStyle w:val="Normal1"/>
              <w:spacing w:lineRule="auto" w:line="480" w:before="120" w:after="0"/>
              <w:jc w:val="both"/>
              <w:rPr>
                <w:rFonts w:ascii="Calibri" w:hAnsi="Calibri" w:eastAsia="Calibri" w:cs="Calibri"/>
                <w:sz w:val="20"/>
                <w:szCs w:val="20"/>
              </w:rPr>
            </w:pPr>
            <w:r>
              <w:rPr>
                <w:rFonts w:eastAsia="Calibri" w:cs="Calibri" w:ascii="Calibri" w:hAnsi="Calibri"/>
                <w:sz w:val="20"/>
                <w:szCs w:val="20"/>
              </w:rPr>
              <w:t>10.3 times</w:t>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hyperlink r:id="rId8">
              <w:r>
                <w:rPr>
                  <w:rFonts w:eastAsia="Calibri" w:cs="Calibri" w:ascii="Calibri" w:hAnsi="Calibri"/>
                  <w:color w:val="0000FF"/>
                  <w:sz w:val="20"/>
                  <w:szCs w:val="20"/>
                  <w:u w:val="single"/>
                </w:rPr>
                <w:t>Vaccine apartheid</w:t>
              </w:r>
            </w:hyperlink>
          </w:p>
          <w:p>
            <w:pPr>
              <w:pStyle w:val="Normal1"/>
              <w:jc w:val="both"/>
              <w:rPr>
                <w:rFonts w:ascii="Calibri" w:hAnsi="Calibri" w:eastAsia="Calibri" w:cs="Calibri"/>
                <w:sz w:val="20"/>
                <w:szCs w:val="20"/>
              </w:rPr>
            </w:pPr>
            <w:r>
              <w:rPr>
                <w:rFonts w:eastAsia="Calibri" w:cs="Calibri" w:ascii="Calibri" w:hAnsi="Calibri"/>
                <w:sz w:val="20"/>
                <w:szCs w:val="20"/>
              </w:rPr>
            </w:r>
          </w:p>
        </w:tc>
        <w:tc>
          <w:tcPr>
            <w:tcW w:w="6765" w:type="dxa"/>
            <w:gridSpan w:val="3"/>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color w:val="333333"/>
                <w:sz w:val="20"/>
                <w:szCs w:val="20"/>
              </w:rPr>
            </w:pPr>
            <w:r>
              <w:rPr>
                <w:rFonts w:eastAsia="Calibri" w:cs="Calibri" w:ascii="Calibri" w:hAnsi="Calibri"/>
                <w:color w:val="333333"/>
                <w:sz w:val="20"/>
                <w:szCs w:val="20"/>
              </w:rPr>
            </w:r>
          </w:p>
          <w:p>
            <w:pPr>
              <w:pStyle w:val="Normal1"/>
              <w:jc w:val="both"/>
              <w:rPr>
                <w:rFonts w:ascii="Calibri" w:hAnsi="Calibri" w:eastAsia="Calibri" w:cs="Calibri"/>
                <w:color w:val="333333"/>
                <w:sz w:val="20"/>
                <w:szCs w:val="20"/>
              </w:rPr>
            </w:pPr>
            <w:r>
              <w:rPr>
                <w:rFonts w:eastAsia="Calibri" w:cs="Calibri" w:ascii="Calibri" w:hAnsi="Calibri"/>
                <w:color w:val="333333"/>
                <w:sz w:val="20"/>
                <w:szCs w:val="20"/>
              </w:rPr>
              <w:t xml:space="preserve">Israel excluded the five million Palestinians in the oPt from its COVID-19 vaccination program but included 666,000 Israeli settlers living in the same territories.  22,000 Palestinians who worked in the Israeli settlements were given the Covid vaccine.  </w:t>
            </w:r>
          </w:p>
          <w:p>
            <w:pPr>
              <w:pStyle w:val="Normal1"/>
              <w:jc w:val="both"/>
              <w:rPr>
                <w:rFonts w:ascii="Calibri" w:hAnsi="Calibri" w:eastAsia="Calibri" w:cs="Calibri"/>
                <w:color w:val="333333"/>
                <w:sz w:val="20"/>
                <w:szCs w:val="20"/>
              </w:rPr>
            </w:pPr>
            <w:r>
              <w:rPr>
                <w:rFonts w:eastAsia="Calibri" w:cs="Calibri" w:ascii="Calibri" w:hAnsi="Calibri"/>
                <w:color w:val="333333"/>
                <w:sz w:val="20"/>
                <w:szCs w:val="20"/>
              </w:rPr>
            </w:r>
          </w:p>
          <w:p>
            <w:pPr>
              <w:pStyle w:val="Normal1"/>
              <w:jc w:val="both"/>
              <w:rPr>
                <w:rFonts w:ascii="Calibri" w:hAnsi="Calibri" w:eastAsia="Calibri" w:cs="Calibri"/>
                <w:sz w:val="20"/>
                <w:szCs w:val="20"/>
              </w:rPr>
            </w:pPr>
            <w:r>
              <w:rPr>
                <w:rFonts w:eastAsia="Calibri" w:cs="Calibri" w:ascii="Calibri" w:hAnsi="Calibri"/>
                <w:color w:val="333333"/>
                <w:sz w:val="20"/>
                <w:szCs w:val="20"/>
              </w:rPr>
              <w:t>A</w:t>
            </w:r>
            <w:r>
              <w:rPr>
                <w:rFonts w:eastAsia="Calibri" w:cs="Calibri" w:ascii="Calibri" w:hAnsi="Calibri"/>
                <w:sz w:val="20"/>
                <w:szCs w:val="20"/>
              </w:rPr>
              <w:t xml:space="preserve">n </w:t>
            </w:r>
            <w:hyperlink r:id="rId9">
              <w:r>
                <w:rPr>
                  <w:rFonts w:eastAsia="Calibri" w:cs="Calibri" w:ascii="Calibri" w:hAnsi="Calibri"/>
                  <w:color w:val="0000FF"/>
                  <w:sz w:val="20"/>
                  <w:szCs w:val="20"/>
                  <w:u w:val="single"/>
                </w:rPr>
                <w:t>Israeli health minister stated at the time it is not Israel’s “job” to provide Covid vaccines to Palestinians in the oPt</w:t>
              </w:r>
            </w:hyperlink>
            <w:r>
              <w:rPr>
                <w:rFonts w:eastAsia="Calibri" w:cs="Calibri" w:ascii="Calibri" w:hAnsi="Calibri"/>
                <w:sz w:val="20"/>
                <w:szCs w:val="20"/>
              </w:rPr>
              <w:t>.  Under international law (Geneva Convention IV, article 55), Israel as the occupying military power, has responsibility “</w:t>
            </w:r>
            <w:r>
              <w:rPr>
                <w:rFonts w:eastAsia="Calibri" w:cs="Calibri" w:ascii="Calibri" w:hAnsi="Calibri"/>
                <w:i/>
                <w:iCs/>
                <w:sz w:val="20"/>
                <w:szCs w:val="20"/>
              </w:rPr>
              <w:t>to the fullest extent of the means available to it</w:t>
            </w:r>
            <w:r>
              <w:rPr>
                <w:rFonts w:eastAsia="Calibri" w:cs="Calibri" w:ascii="Calibri" w:hAnsi="Calibri"/>
                <w:sz w:val="20"/>
                <w:szCs w:val="20"/>
              </w:rPr>
              <w:t>” to provide health services to the Occupied Palestinian Territories.</w:t>
            </w:r>
          </w:p>
          <w:p>
            <w:pPr>
              <w:pStyle w:val="Normal1"/>
              <w:jc w:val="both"/>
              <w:rPr>
                <w:rFonts w:ascii="Calibri" w:hAnsi="Calibri" w:eastAsia="Calibri" w:cs="Calibri"/>
                <w:sz w:val="20"/>
                <w:szCs w:val="20"/>
              </w:rPr>
            </w:pPr>
            <w:r>
              <w:rPr>
                <w:rFonts w:eastAsia="Calibri" w:cs="Calibri" w:ascii="Calibri" w:hAnsi="Calibri"/>
                <w:sz w:val="20"/>
                <w:szCs w:val="20"/>
              </w:rPr>
            </w:r>
          </w:p>
        </w:tc>
      </w:tr>
      <w:tr>
        <w:trPr/>
        <w:tc>
          <w:tcPr>
            <w:tcW w:w="2868" w:type="dxa"/>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hyperlink r:id="rId10">
              <w:r>
                <w:rPr>
                  <w:rFonts w:eastAsia="Calibri" w:cs="Calibri" w:ascii="Calibri" w:hAnsi="Calibri"/>
                  <w:color w:val="0000FF"/>
                  <w:sz w:val="20"/>
                  <w:szCs w:val="20"/>
                  <w:u w:val="single"/>
                </w:rPr>
                <w:t>Mortality rates</w:t>
              </w:r>
            </w:hyperlink>
            <w:r>
              <w:rPr>
                <w:rFonts w:eastAsia="Calibri" w:cs="Calibri" w:ascii="Calibri" w:hAnsi="Calibri"/>
                <w:sz w:val="20"/>
                <w:szCs w:val="20"/>
              </w:rPr>
              <w:t xml:space="preserve"> (per 100,000) for 20 leading causes of death in oPt</w:t>
            </w:r>
          </w:p>
          <w:p>
            <w:pPr>
              <w:pStyle w:val="Normal1"/>
              <w:jc w:val="both"/>
              <w:rPr>
                <w:rFonts w:ascii="Calibri" w:hAnsi="Calibri" w:eastAsia="Calibri" w:cs="Calibri"/>
                <w:sz w:val="20"/>
                <w:szCs w:val="20"/>
              </w:rPr>
            </w:pPr>
            <w:r>
              <w:rPr>
                <w:rFonts w:eastAsia="Calibri" w:cs="Calibri" w:ascii="Calibri" w:hAnsi="Calibri"/>
                <w:sz w:val="20"/>
                <w:szCs w:val="20"/>
              </w:rPr>
            </w:r>
          </w:p>
        </w:tc>
        <w:tc>
          <w:tcPr>
            <w:tcW w:w="6765" w:type="dxa"/>
            <w:gridSpan w:val="3"/>
            <w:tcBorders>
              <w:top w:val="single" w:sz="4" w:space="0" w:color="000000"/>
              <w:left w:val="single" w:sz="4" w:space="0" w:color="000000"/>
              <w:bottom w:val="single" w:sz="4" w:space="0" w:color="000000"/>
              <w:right w:val="single" w:sz="4" w:space="0" w:color="000000"/>
            </w:tcBorders>
          </w:tcPr>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t>These are several times higher for Palestinians, apart from cancers and COPD.  For example, for ischaemic heart disease, stroke and diabetes the death rate for Palestinians is 3.2, 3.4 and 2.2 times higher than for Israelis.</w:t>
            </w:r>
          </w:p>
          <w:p>
            <w:pPr>
              <w:pStyle w:val="Normal1"/>
              <w:jc w:val="both"/>
              <w:rPr>
                <w:rFonts w:ascii="Calibri" w:hAnsi="Calibri" w:eastAsia="Calibri" w:cs="Calibri"/>
                <w:sz w:val="20"/>
                <w:szCs w:val="20"/>
              </w:rPr>
            </w:pPr>
            <w:r>
              <w:rPr>
                <w:rFonts w:eastAsia="Calibri" w:cs="Calibri" w:ascii="Calibri" w:hAnsi="Calibri"/>
                <w:sz w:val="20"/>
                <w:szCs w:val="20"/>
              </w:rPr>
              <w:t xml:space="preserve"> </w:t>
            </w:r>
          </w:p>
        </w:tc>
      </w:tr>
    </w:tbl>
    <w:p>
      <w:pPr>
        <w:pStyle w:val="Normal1"/>
        <w:spacing w:lineRule="auto" w:line="240"/>
        <w:jc w:val="both"/>
        <w:rPr>
          <w:rFonts w:ascii="Calibri" w:hAnsi="Calibri" w:eastAsia="Calibri" w:cs="Calibri"/>
          <w:b/>
          <w:bCs/>
          <w:sz w:val="20"/>
          <w:szCs w:val="20"/>
        </w:rPr>
      </w:pPr>
      <w:r>
        <w:rPr>
          <w:rFonts w:eastAsia="Calibri" w:cs="Calibri" w:ascii="Calibri" w:hAnsi="Calibri"/>
          <w:b/>
          <w:bCs/>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p>
    <w:p>
      <w:pPr>
        <w:pStyle w:val="Normal1"/>
        <w:jc w:val="both"/>
        <w:rPr>
          <w:rFonts w:ascii="Calibri" w:hAnsi="Calibri" w:eastAsia="Calibri" w:cs="Calibri"/>
          <w:sz w:val="20"/>
          <w:szCs w:val="20"/>
        </w:rPr>
      </w:pPr>
      <w:r>
        <w:rPr>
          <w:rFonts w:eastAsia="Calibri" w:cs="Calibri" w:ascii="Calibri" w:hAnsi="Calibri"/>
          <w:sz w:val="20"/>
          <w:szCs w:val="20"/>
        </w:rPr>
      </w:r>
      <w:r>
        <w:br w:type="page"/>
      </w:r>
    </w:p>
    <w:p>
      <w:pPr>
        <w:pStyle w:val="Normal1"/>
        <w:spacing w:before="0" w:after="0"/>
        <w:rPr>
          <w:sz w:val="20"/>
          <w:szCs w:val="20"/>
        </w:rPr>
      </w:pPr>
      <w:r>
        <w:rPr>
          <w:sz w:val="20"/>
          <w:szCs w:val="20"/>
        </w:rPr>
        <w:t>References</w:t>
      </w:r>
    </w:p>
    <w:p>
      <w:pPr>
        <w:pStyle w:val="Normal1"/>
        <w:rPr>
          <w:sz w:val="20"/>
          <w:szCs w:val="20"/>
        </w:rPr>
      </w:pPr>
      <w:r>
        <w:rPr>
          <w:sz w:val="20"/>
          <w:szCs w:val="20"/>
        </w:rPr>
      </w:r>
    </w:p>
    <w:p>
      <w:pPr>
        <w:pStyle w:val="Normal1"/>
        <w:rPr>
          <w:sz w:val="20"/>
          <w:szCs w:val="20"/>
        </w:rPr>
      </w:pPr>
      <w:r>
        <w:rPr>
          <w:sz w:val="20"/>
          <w:szCs w:val="20"/>
        </w:rPr>
        <w:t>1. World Medical Association. General Assembly 2026 in the Netherlands.</w:t>
      </w:r>
    </w:p>
    <w:p>
      <w:pPr>
        <w:pStyle w:val="Normal1"/>
        <w:rPr>
          <w:sz w:val="20"/>
          <w:szCs w:val="20"/>
        </w:rPr>
      </w:pPr>
      <w:hyperlink r:id="rId11">
        <w:r>
          <w:rPr>
            <w:color w:val="1155CC"/>
            <w:sz w:val="20"/>
            <w:szCs w:val="20"/>
            <w:u w:val="single"/>
          </w:rPr>
          <w:t>https://www.wma.net/events-post/wma-general-assembly-2026-in-the-netherlands/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2. Aljazeera (2024), Nearly 70 percent of deaths in Gaza are women and children: UN</w:t>
      </w:r>
    </w:p>
    <w:p>
      <w:pPr>
        <w:pStyle w:val="Normal1"/>
        <w:rPr>
          <w:sz w:val="20"/>
          <w:szCs w:val="20"/>
        </w:rPr>
      </w:pPr>
      <w:hyperlink r:id="rId12">
        <w:r>
          <w:rPr>
            <w:color w:val="1155CC"/>
            <w:sz w:val="20"/>
            <w:szCs w:val="20"/>
            <w:u w:val="single"/>
          </w:rPr>
          <w:t>https://www.aljazeera.com/news/2024/11/8/nearly-70-percent-of-deaths-in-gaza-are-women-and-children-un</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 Aljazeera (2026), Israel carrying out ‘mass expulsion of Palestinians’ in West Bank, UN warns</w:t>
      </w:r>
    </w:p>
    <w:p>
      <w:pPr>
        <w:pStyle w:val="Normal1"/>
        <w:rPr>
          <w:sz w:val="20"/>
          <w:szCs w:val="20"/>
        </w:rPr>
      </w:pPr>
      <w:hyperlink r:id="rId13">
        <w:r>
          <w:rPr>
            <w:color w:val="1155CC"/>
            <w:sz w:val="20"/>
            <w:szCs w:val="20"/>
            <w:u w:val="single"/>
          </w:rPr>
          <w:t>https://www.aljazeera.com/news/2026/3/17/israel-carrying-out-mass-expulsion-of-palestinians-in-west-bank-un-warns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4. Al Jazeera (2026), How Israel destroyed Gaza’s health system ‘deliberately and methodically’.</w:t>
      </w:r>
    </w:p>
    <w:p>
      <w:pPr>
        <w:pStyle w:val="Normal1"/>
        <w:rPr>
          <w:sz w:val="20"/>
          <w:szCs w:val="20"/>
        </w:rPr>
      </w:pPr>
      <w:hyperlink r:id="rId14">
        <w:r>
          <w:rPr>
            <w:color w:val="1155CC"/>
            <w:sz w:val="20"/>
            <w:szCs w:val="20"/>
            <w:u w:val="single"/>
          </w:rPr>
          <w:t>https://www.aljazeera.com/news/2026/2/4/how-israel-destroyed-gazas-health-system-deliberately-and-methodically</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5. Reliefweb, OHCA (2026). Attacks on Health Care in the occupied Palestinian territory.</w:t>
      </w:r>
    </w:p>
    <w:p>
      <w:pPr>
        <w:pStyle w:val="Normal1"/>
        <w:rPr>
          <w:sz w:val="20"/>
          <w:szCs w:val="20"/>
        </w:rPr>
      </w:pPr>
      <w:hyperlink r:id="rId15">
        <w:r>
          <w:rPr>
            <w:color w:val="1155CC"/>
            <w:sz w:val="20"/>
            <w:szCs w:val="20"/>
            <w:u w:val="single"/>
          </w:rPr>
          <w:t>https://reliefweb.int/report/occupied-palestinian-territory/attacks-health-care-occupied-palestinian-territory-21-january-03-february-2026</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r>
    </w:p>
    <w:p>
      <w:pPr>
        <w:pStyle w:val="Normal1"/>
        <w:rPr>
          <w:sz w:val="20"/>
          <w:szCs w:val="20"/>
        </w:rPr>
      </w:pPr>
      <w:r>
        <w:rPr>
          <w:sz w:val="20"/>
          <w:szCs w:val="20"/>
        </w:rPr>
        <w:t>6. Medical Aid for Palestine (2025) Killed Saving Lives: The UK must ensure accountability for Israel’s attacks on healthcare workers in Gaza.</w:t>
      </w:r>
    </w:p>
    <w:p>
      <w:pPr>
        <w:pStyle w:val="Normal1"/>
        <w:rPr>
          <w:sz w:val="20"/>
          <w:szCs w:val="20"/>
        </w:rPr>
      </w:pPr>
      <w:r>
        <w:fldChar w:fldCharType="begin"/>
      </w:r>
      <w:r>
        <w:rPr>
          <w:sz w:val="20"/>
          <w:u w:val="single"/>
          <w:szCs w:val="20"/>
          <w:color w:val="1155CC"/>
        </w:rPr>
        <w:instrText xml:space="preserve"> HYPERLINK "https://www.map.org.uk/latest/news/killed-saving-lives-the-uk-must-ensure-accountability-for-israels-attacks-on-healthcare-workers-in-gaza/" \l ":~:text=The chronic impunity afforded to,law and humanitarian norms globally"</w:instrText>
      </w:r>
      <w:r>
        <w:rPr>
          <w:sz w:val="20"/>
          <w:u w:val="single"/>
          <w:szCs w:val="20"/>
          <w:color w:val="1155CC"/>
        </w:rPr>
        <w:fldChar w:fldCharType="separate"/>
      </w:r>
      <w:r>
        <w:rPr>
          <w:color w:val="1155CC"/>
          <w:sz w:val="20"/>
          <w:szCs w:val="20"/>
          <w:u w:val="single"/>
        </w:rPr>
        <w:t>https://www.map.org.uk/latest/news/killed-saving-lives-the-uk-must-ensure-accountability-for-israels-attacks-on-healthcare-workers-in-gaza/#:~:text=The%20chronic%20impunity%20afforded%20to,law%20and%20humanitarian%20norms%20globally</w:t>
      </w:r>
      <w:r>
        <w:rPr>
          <w:sz w:val="20"/>
          <w:u w:val="single"/>
          <w:szCs w:val="20"/>
          <w:color w:val="1155CC"/>
        </w:rPr>
        <w:fldChar w:fldCharType="end"/>
      </w:r>
      <w:r>
        <w:rPr>
          <w:sz w:val="20"/>
          <w:szCs w:val="20"/>
        </w:rPr>
        <w:t xml:space="preserve">. </w:t>
      </w:r>
    </w:p>
    <w:p>
      <w:pPr>
        <w:pStyle w:val="Normal1"/>
        <w:rPr>
          <w:sz w:val="20"/>
          <w:szCs w:val="20"/>
        </w:rPr>
      </w:pPr>
      <w:r>
        <w:rPr>
          <w:sz w:val="20"/>
          <w:szCs w:val="20"/>
        </w:rPr>
      </w:r>
    </w:p>
    <w:p>
      <w:pPr>
        <w:pStyle w:val="Normal1"/>
        <w:rPr>
          <w:color w:val="333333"/>
          <w:sz w:val="20"/>
          <w:szCs w:val="20"/>
          <w:highlight w:val="white"/>
        </w:rPr>
      </w:pPr>
      <w:r>
        <w:rPr>
          <w:sz w:val="20"/>
          <w:szCs w:val="20"/>
        </w:rPr>
        <w:t xml:space="preserve">7. Physicians for Human Rights Israel (2025) </w:t>
      </w:r>
      <w:r>
        <w:rPr>
          <w:color w:val="333333"/>
          <w:sz w:val="20"/>
          <w:szCs w:val="20"/>
          <w:highlight w:val="white"/>
        </w:rPr>
        <w:t>Torture of Medical Staff from Gaza in Israel • Report and Testimonies</w:t>
      </w:r>
    </w:p>
    <w:p>
      <w:pPr>
        <w:pStyle w:val="Normal1"/>
        <w:rPr>
          <w:sz w:val="20"/>
          <w:szCs w:val="20"/>
        </w:rPr>
      </w:pPr>
      <w:hyperlink r:id="rId16">
        <w:r>
          <w:rPr>
            <w:color w:val="1155CC"/>
            <w:sz w:val="20"/>
            <w:szCs w:val="20"/>
            <w:u w:val="single"/>
          </w:rPr>
          <w:t>https://www.phr.org.il/en/torture-of-medical-workers/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8. British Medical Association (2026) Statement: Israel's strikes on Lebanon</w:t>
      </w:r>
    </w:p>
    <w:p>
      <w:pPr>
        <w:pStyle w:val="Normal1"/>
        <w:rPr>
          <w:sz w:val="20"/>
          <w:szCs w:val="20"/>
        </w:rPr>
      </w:pPr>
      <w:hyperlink r:id="rId17">
        <w:r>
          <w:rPr>
            <w:color w:val="1155CC"/>
            <w:sz w:val="20"/>
            <w:szCs w:val="20"/>
            <w:u w:val="single"/>
          </w:rPr>
          <w:t>https://www.bma.org.uk/news-and-opinion/bma-statement-israels-strikes-on-lebanon</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9. Aljazeera (2026). How Israel is destroying healthcare infrastructure in southern Lebanon</w:t>
      </w:r>
    </w:p>
    <w:p>
      <w:pPr>
        <w:pStyle w:val="Normal1"/>
        <w:rPr>
          <w:sz w:val="20"/>
          <w:szCs w:val="20"/>
        </w:rPr>
      </w:pPr>
      <w:hyperlink r:id="rId18">
        <w:r>
          <w:rPr>
            <w:color w:val="1155CC"/>
            <w:sz w:val="20"/>
            <w:szCs w:val="20"/>
            <w:u w:val="single"/>
          </w:rPr>
          <w:t>https://www.aljazeera.com/features/2026/4/3/how-israel-is-destroying-healthcare-infrastructure-in-southern-lebanon</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10. The Guardian (2026). Israel deliberately targeting medical facilities in south Lebanon, say health workers</w:t>
      </w:r>
    </w:p>
    <w:p>
      <w:pPr>
        <w:pStyle w:val="Normal1"/>
        <w:rPr>
          <w:sz w:val="20"/>
          <w:szCs w:val="20"/>
        </w:rPr>
      </w:pPr>
      <w:hyperlink r:id="rId19">
        <w:r>
          <w:rPr>
            <w:color w:val="1155CC"/>
            <w:sz w:val="20"/>
            <w:szCs w:val="20"/>
            <w:u w:val="single"/>
          </w:rPr>
          <w:t>https://www.theguardian.com/world/2026/mar/21/israel-targeting-medical-facilities-south-lebanon-health-workers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11. World health Organization (2026)</w:t>
      </w:r>
      <w:hyperlink r:id="rId20">
        <w:r>
          <w:rPr>
            <w:sz w:val="20"/>
            <w:szCs w:val="20"/>
          </w:rPr>
          <w:t xml:space="preserve"> </w:t>
        </w:r>
      </w:hyperlink>
      <w:hyperlink r:id="rId21">
        <w:r>
          <w:rPr>
            <w:color w:val="1155CC"/>
            <w:sz w:val="20"/>
            <w:szCs w:val="20"/>
            <w:u w:val="single"/>
          </w:rPr>
          <w:t>https://www.reuters.com/world/middle-east/who-chief-tedros-says-12-dead-strike-primary-healthcare-center-lebanon-2026-03-14/</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12.DW (2026), Bombing of Iran's medical infrastructure endangers patients</w:t>
      </w:r>
    </w:p>
    <w:p>
      <w:pPr>
        <w:pStyle w:val="Normal1"/>
        <w:rPr>
          <w:sz w:val="20"/>
          <w:szCs w:val="20"/>
        </w:rPr>
      </w:pPr>
      <w:hyperlink r:id="rId22">
        <w:r>
          <w:rPr>
            <w:color w:val="1155CC"/>
            <w:sz w:val="20"/>
            <w:szCs w:val="20"/>
            <w:u w:val="single"/>
          </w:rPr>
          <w:t>https://www.dw.com/en/iran-war-health-care-destruction-threat-to-cancer-patients-lives/a-76680086</w:t>
        </w:r>
      </w:hyperlink>
      <w:r>
        <w:rPr>
          <w:sz w:val="20"/>
          <w:szCs w:val="20"/>
        </w:rPr>
        <w:t xml:space="preserve"> </w:t>
      </w:r>
    </w:p>
    <w:p>
      <w:pPr>
        <w:pStyle w:val="Normal1"/>
        <w:rPr>
          <w:sz w:val="20"/>
          <w:szCs w:val="20"/>
        </w:rPr>
      </w:pPr>
      <w:r>
        <w:rPr>
          <w:sz w:val="20"/>
          <w:szCs w:val="20"/>
        </w:rPr>
      </w:r>
    </w:p>
    <w:p>
      <w:pPr>
        <w:pStyle w:val="Normal1"/>
        <w:spacing w:lineRule="auto" w:line="240" w:before="240" w:after="0"/>
        <w:rPr>
          <w:sz w:val="20"/>
          <w:szCs w:val="20"/>
        </w:rPr>
      </w:pPr>
      <w:r>
        <w:rPr>
          <w:sz w:val="20"/>
          <w:szCs w:val="20"/>
        </w:rPr>
        <w:t>13. Truthout (2026), Israel Strikes Pharmaceutical Factory in Tehran That Made Cancer Drugs</w:t>
      </w:r>
    </w:p>
    <w:p>
      <w:pPr>
        <w:pStyle w:val="Normal1"/>
        <w:rPr>
          <w:sz w:val="20"/>
          <w:szCs w:val="20"/>
        </w:rPr>
      </w:pPr>
      <w:hyperlink r:id="rId23">
        <w:r>
          <w:rPr>
            <w:color w:val="1155CC"/>
            <w:u w:val="single"/>
          </w:rPr>
          <w:t>https://truthout.org/articles/israel-strikes-pharmaceutical-factory-in-tehran-that-made-cancer-drugs/</w:t>
        </w:r>
      </w:hyperlink>
      <w:r>
        <w:rPr/>
        <w:t xml:space="preserve"> </w:t>
      </w:r>
    </w:p>
    <w:p>
      <w:pPr>
        <w:pStyle w:val="Normal1"/>
        <w:rPr>
          <w:sz w:val="20"/>
          <w:szCs w:val="20"/>
        </w:rPr>
      </w:pPr>
      <w:r>
        <w:rPr>
          <w:sz w:val="20"/>
          <w:szCs w:val="20"/>
        </w:rPr>
      </w:r>
    </w:p>
    <w:p>
      <w:pPr>
        <w:pStyle w:val="Normal1"/>
        <w:rPr>
          <w:sz w:val="20"/>
          <w:szCs w:val="20"/>
        </w:rPr>
      </w:pPr>
      <w:r>
        <w:rPr>
          <w:sz w:val="20"/>
          <w:szCs w:val="20"/>
        </w:rPr>
        <w:t>14. New York Times (2026)  Iran's schools and hospitals in ruins, Times analysis shows</w:t>
      </w:r>
    </w:p>
    <w:p>
      <w:pPr>
        <w:pStyle w:val="Normal1"/>
        <w:rPr>
          <w:sz w:val="20"/>
          <w:szCs w:val="20"/>
        </w:rPr>
      </w:pPr>
      <w:hyperlink r:id="rId24">
        <w:r>
          <w:rPr>
            <w:color w:val="1155CC"/>
            <w:sz w:val="20"/>
            <w:szCs w:val="20"/>
            <w:u w:val="single"/>
          </w:rPr>
          <w:t>https://www.nytimes.com/interactive/2026/04/09/world/middleeast/us-israel-strikes-iran-structures-damage.html</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15. United Nations (2026), Torture and genocide – Report of the Special Rapporteur on the situation of human rights in the Palestinian territories occupied since 1967 – Advance edited version (A/HRC/61/71)</w:t>
      </w:r>
    </w:p>
    <w:p>
      <w:pPr>
        <w:pStyle w:val="Normal1"/>
        <w:rPr>
          <w:sz w:val="20"/>
          <w:szCs w:val="20"/>
        </w:rPr>
      </w:pPr>
      <w:hyperlink r:id="rId25">
        <w:r>
          <w:rPr>
            <w:color w:val="1155CC"/>
            <w:sz w:val="20"/>
            <w:szCs w:val="20"/>
            <w:u w:val="single"/>
          </w:rPr>
          <w:t>https://www.un.org/unispal/document/torture-and-genocide-report-francesca-albanese-a-hrc-61-71/</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 xml:space="preserve">16. Middle East Eye (2023). Israel-Palestine war: 100 Israeli doctors call for Gaza hospitals to be bombed. </w:t>
      </w:r>
      <w:r>
        <w:rPr>
          <w:sz w:val="20"/>
          <w:szCs w:val="20"/>
          <w:u w:val="single"/>
        </w:rPr>
        <w:t>Note</w:t>
      </w:r>
      <w:r>
        <w:rPr>
          <w:sz w:val="20"/>
          <w:szCs w:val="20"/>
        </w:rPr>
        <w:t>: the true number is 81 doctors, there were duplicate names in the letter.</w:t>
      </w:r>
    </w:p>
    <w:p>
      <w:pPr>
        <w:pStyle w:val="Normal1"/>
        <w:rPr>
          <w:sz w:val="20"/>
          <w:szCs w:val="20"/>
        </w:rPr>
      </w:pPr>
      <w:hyperlink r:id="rId26">
        <w:r>
          <w:rPr>
            <w:color w:val="1155CC"/>
            <w:sz w:val="20"/>
            <w:szCs w:val="20"/>
            <w:u w:val="single"/>
          </w:rPr>
          <w:t>https://www.middleeasteye.net/news/israel-palestine-war-doctors-call-gaza-hospitals-bombed</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17. World Medical Association (1948, last revised in 2017). Declaration of Geneva.</w:t>
      </w:r>
    </w:p>
    <w:p>
      <w:pPr>
        <w:pStyle w:val="Normal1"/>
        <w:rPr>
          <w:sz w:val="20"/>
          <w:szCs w:val="20"/>
        </w:rPr>
      </w:pPr>
      <w:hyperlink r:id="rId27">
        <w:r>
          <w:rPr>
            <w:color w:val="1155CC"/>
            <w:sz w:val="20"/>
            <w:szCs w:val="20"/>
            <w:u w:val="single"/>
          </w:rPr>
          <w:t>https://www.wma.net/policies-post/wma-declaration-of-geneva/</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18. World Medical Association (1949, last revised in 2022). International Code of Medical Ethics.</w:t>
      </w:r>
    </w:p>
    <w:p>
      <w:pPr>
        <w:pStyle w:val="Normal1"/>
        <w:rPr>
          <w:sz w:val="20"/>
          <w:szCs w:val="20"/>
        </w:rPr>
      </w:pPr>
      <w:hyperlink r:id="rId28">
        <w:r>
          <w:rPr>
            <w:color w:val="1155CC"/>
            <w:sz w:val="20"/>
            <w:szCs w:val="20"/>
            <w:u w:val="single"/>
          </w:rPr>
          <w:t>https://www.wma.net/policies-post/wma-international-code-of-medical-ethics/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19. World Medical Association (1975, last revised in 2016). Declaration of Tokyo – Guidelines for Physicians Concerning Torture and other Cruel, Inhuman or Degrading Treatment or Punishment in Relation to Detention and Imprisonment.</w:t>
      </w:r>
    </w:p>
    <w:p>
      <w:pPr>
        <w:pStyle w:val="Normal1"/>
        <w:rPr>
          <w:sz w:val="20"/>
          <w:szCs w:val="20"/>
        </w:rPr>
      </w:pPr>
      <w:hyperlink r:id="rId29">
        <w:r>
          <w:rPr>
            <w:color w:val="1155CC"/>
            <w:sz w:val="20"/>
            <w:szCs w:val="20"/>
            <w:u w:val="single"/>
          </w:rPr>
          <w:t>https://www.wma.net/policies-post/wma-declaration-of-tokyo-guidelines-for-physicians-concerning-torture-and-other-cruel-inhuman-or-degrading-treatment-or-punishment-in-relation-to-detention-and-imprisonment/</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20. International Committee of the Red Cross. The Geneva Conventions and their commentaries.</w:t>
      </w:r>
    </w:p>
    <w:p>
      <w:pPr>
        <w:pStyle w:val="Normal1"/>
        <w:rPr>
          <w:sz w:val="20"/>
          <w:szCs w:val="20"/>
        </w:rPr>
      </w:pPr>
      <w:hyperlink r:id="rId30">
        <w:r>
          <w:rPr>
            <w:color w:val="1155CC"/>
            <w:sz w:val="20"/>
            <w:szCs w:val="20"/>
            <w:u w:val="single"/>
          </w:rPr>
          <w:t>https://www.icrc.org/en/law-and-policy/geneva-conventions-and-their-commentaries</w:t>
        </w:r>
      </w:hyperlink>
    </w:p>
    <w:p>
      <w:pPr>
        <w:pStyle w:val="Normal1"/>
        <w:rPr>
          <w:sz w:val="20"/>
          <w:szCs w:val="20"/>
        </w:rPr>
      </w:pPr>
      <w:r>
        <w:rPr>
          <w:sz w:val="20"/>
          <w:szCs w:val="20"/>
        </w:rPr>
      </w:r>
    </w:p>
    <w:p>
      <w:pPr>
        <w:pStyle w:val="Normal1"/>
        <w:rPr>
          <w:sz w:val="20"/>
          <w:szCs w:val="20"/>
        </w:rPr>
      </w:pPr>
      <w:r>
        <w:rPr>
          <w:sz w:val="20"/>
          <w:szCs w:val="20"/>
        </w:rPr>
        <w:t>21. International Criminal Court (1998), Rome Statute of the International Criminal Court, July 17, 1998, 2187 U.N.T.S. 90.</w:t>
      </w:r>
    </w:p>
    <w:p>
      <w:pPr>
        <w:pStyle w:val="Normal1"/>
        <w:rPr>
          <w:sz w:val="20"/>
          <w:szCs w:val="20"/>
        </w:rPr>
      </w:pPr>
      <w:hyperlink r:id="rId31">
        <w:r>
          <w:rPr>
            <w:color w:val="1155CC"/>
            <w:sz w:val="20"/>
            <w:szCs w:val="20"/>
            <w:u w:val="single"/>
          </w:rPr>
          <w:t>https://www.icc-cpi.int/sites/default/files/2024-05/Rome-Statute-eng.pdf</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 xml:space="preserve">22. Mbali M. 'A matter of conscience': the moral authority of the World Medical Association and the readmission of the South Africans, 1976-1994. Med Hist. 2014 Apr;58(2):257-77. doi: 10.1017/mdh.2014.8. PMID: 24775432; PMCID: PMC4006146. </w:t>
      </w:r>
      <w:hyperlink r:id="rId32">
        <w:r>
          <w:rPr>
            <w:color w:val="1155CC"/>
            <w:sz w:val="20"/>
            <w:szCs w:val="20"/>
            <w:u w:val="single"/>
          </w:rPr>
          <w:t>https://pmc.ncbi.nlm.nih.gov/articles/PMC4006146/</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23. British Medical Journal (2025). South African Medical Association severs ties with Israeli counterpart and calls for wider shunning of the group.</w:t>
      </w:r>
    </w:p>
    <w:p>
      <w:pPr>
        <w:pStyle w:val="Normal1"/>
        <w:rPr>
          <w:sz w:val="20"/>
          <w:szCs w:val="20"/>
        </w:rPr>
      </w:pPr>
      <w:hyperlink r:id="rId33">
        <w:r>
          <w:rPr>
            <w:color w:val="1155CC"/>
            <w:sz w:val="20"/>
            <w:szCs w:val="20"/>
            <w:u w:val="single"/>
          </w:rPr>
          <w:t>https://www.bmj.com/content/391/bmj.r2129</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24. British Medical Association’s statement regarding IMA (2025)</w:t>
      </w:r>
    </w:p>
    <w:p>
      <w:pPr>
        <w:pStyle w:val="Normal1"/>
        <w:rPr>
          <w:sz w:val="20"/>
          <w:szCs w:val="20"/>
        </w:rPr>
      </w:pPr>
      <w:hyperlink r:id="rId34">
        <w:r>
          <w:rPr>
            <w:color w:val="1155CC"/>
            <w:sz w:val="20"/>
            <w:szCs w:val="20"/>
            <w:u w:val="single"/>
          </w:rPr>
          <w:t>https://www.bma.org.uk/what-we-do/working-internationally/our-international-work/an-update-on-the-bma-s-position-on-the-israel-gaza-conflict</w:t>
        </w:r>
      </w:hyperlink>
    </w:p>
    <w:p>
      <w:pPr>
        <w:pStyle w:val="Normal1"/>
        <w:rPr>
          <w:sz w:val="20"/>
          <w:szCs w:val="20"/>
        </w:rPr>
      </w:pPr>
      <w:r>
        <w:rPr>
          <w:sz w:val="20"/>
          <w:szCs w:val="20"/>
        </w:rPr>
      </w:r>
    </w:p>
    <w:p>
      <w:pPr>
        <w:pStyle w:val="Normal1"/>
        <w:rPr>
          <w:sz w:val="20"/>
          <w:szCs w:val="20"/>
        </w:rPr>
      </w:pPr>
      <w:r>
        <w:rPr>
          <w:sz w:val="20"/>
          <w:szCs w:val="20"/>
        </w:rPr>
      </w:r>
    </w:p>
    <w:p>
      <w:pPr>
        <w:pStyle w:val="Normal1"/>
        <w:rPr>
          <w:sz w:val="20"/>
          <w:szCs w:val="20"/>
        </w:rPr>
      </w:pPr>
      <w:r>
        <w:rPr>
          <w:sz w:val="20"/>
          <w:szCs w:val="20"/>
        </w:rPr>
        <w:t>25. World Medical Association (2025). WMA urges Israeli government to uphold humanitarian law and protect healthcare in Gaza.</w:t>
      </w:r>
    </w:p>
    <w:p>
      <w:pPr>
        <w:pStyle w:val="Normal1"/>
        <w:rPr>
          <w:sz w:val="20"/>
          <w:szCs w:val="20"/>
        </w:rPr>
      </w:pPr>
      <w:hyperlink r:id="rId35">
        <w:r>
          <w:rPr>
            <w:color w:val="1155CC"/>
            <w:sz w:val="20"/>
            <w:szCs w:val="20"/>
            <w:u w:val="single"/>
          </w:rPr>
          <w:t>https://www.wma.net/news-post/world-medical-association-urges-israeli-government-to-uphold-humanitarian-law-and-protect-healthcare-in-gaza/</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26. WMA Resolution Calling on the Israeli Government to Comply with the Geneva Conventions and Other Applicable Instruments of Humanitarian Law (October 2025)</w:t>
      </w:r>
    </w:p>
    <w:p>
      <w:pPr>
        <w:pStyle w:val="Normal1"/>
        <w:rPr>
          <w:sz w:val="20"/>
          <w:szCs w:val="20"/>
        </w:rPr>
      </w:pPr>
      <w:hyperlink r:id="rId36">
        <w:r>
          <w:rPr>
            <w:color w:val="1155CC"/>
            <w:sz w:val="20"/>
            <w:szCs w:val="20"/>
            <w:u w:val="single"/>
          </w:rPr>
          <w:t>https://www.wma.net/policies-post/wma-resolution-calling-on-the-israeli-government-to-comply-with-the-geneva-conventions-and-other-applicable-instruments-of-humanitarian-law/</w:t>
        </w:r>
      </w:hyperlink>
      <w:r>
        <w:rPr>
          <w:sz w:val="20"/>
          <w:szCs w:val="20"/>
        </w:rPr>
        <w:t xml:space="preserve"> </w:t>
      </w:r>
    </w:p>
    <w:p>
      <w:pPr>
        <w:pStyle w:val="Normal1"/>
        <w:rPr>
          <w:sz w:val="20"/>
          <w:szCs w:val="20"/>
        </w:rPr>
      </w:pPr>
      <w:r>
        <w:rPr>
          <w:sz w:val="20"/>
          <w:szCs w:val="20"/>
        </w:rPr>
      </w:r>
    </w:p>
    <w:p>
      <w:pPr>
        <w:pStyle w:val="Normal1"/>
        <w:rPr>
          <w:color w:val="1155CC"/>
          <w:sz w:val="20"/>
          <w:szCs w:val="20"/>
          <w:u w:val="single"/>
        </w:rPr>
      </w:pPr>
      <w:r>
        <w:rPr>
          <w:sz w:val="20"/>
          <w:szCs w:val="20"/>
        </w:rPr>
        <w:t xml:space="preserve">27. International Court of Justice (2024). Order of 26 January 2024. </w:t>
      </w:r>
      <w:hyperlink r:id="rId37">
        <w:r>
          <w:rPr>
            <w:color w:val="1155CC"/>
            <w:sz w:val="20"/>
            <w:szCs w:val="20"/>
            <w:u w:val="single"/>
          </w:rPr>
          <w:t>https://www.icj-cij.org/node/203447</w:t>
        </w:r>
      </w:hyperlink>
    </w:p>
    <w:p>
      <w:pPr>
        <w:pStyle w:val="Normal1"/>
        <w:rPr>
          <w:sz w:val="20"/>
          <w:szCs w:val="20"/>
        </w:rPr>
      </w:pPr>
      <w:r>
        <w:rPr>
          <w:sz w:val="20"/>
          <w:szCs w:val="20"/>
        </w:rPr>
      </w:r>
    </w:p>
    <w:p>
      <w:pPr>
        <w:pStyle w:val="Normal1"/>
        <w:rPr>
          <w:sz w:val="20"/>
          <w:szCs w:val="20"/>
        </w:rPr>
      </w:pPr>
      <w:r>
        <w:rPr>
          <w:sz w:val="20"/>
          <w:szCs w:val="20"/>
        </w:rPr>
        <w:t>28. International Association of Genocide Scholars (2025). IAGS Resolution on the Situation in Gaza</w:t>
      </w:r>
    </w:p>
    <w:p>
      <w:pPr>
        <w:pStyle w:val="Normal1"/>
        <w:rPr>
          <w:sz w:val="20"/>
          <w:szCs w:val="20"/>
        </w:rPr>
      </w:pPr>
      <w:r>
        <w:rPr>
          <w:sz w:val="20"/>
          <w:szCs w:val="20"/>
        </w:rPr>
        <w:t xml:space="preserve">Overzichtspagina: https://genocidescholars.org/publications/resolutions/Document: </w:t>
      </w:r>
      <w:hyperlink r:id="rId38">
        <w:r>
          <w:rPr>
            <w:color w:val="1155CC"/>
            <w:sz w:val="20"/>
            <w:szCs w:val="20"/>
            <w:u w:val="single"/>
          </w:rPr>
          <w:t>https://genocidescholars.org/wp-content/uploads/2025/08/IAGS-Resolution-on-Gaza-FINAL.pdf</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29. Amnesty International (2024). Israel/Occupied Palestinian Territory: ‘You Feel Like You Are Subhuman’: Israel’s Genocide Against Palestinians in Gaza</w:t>
      </w:r>
    </w:p>
    <w:p>
      <w:pPr>
        <w:pStyle w:val="Normal1"/>
        <w:rPr>
          <w:sz w:val="20"/>
          <w:szCs w:val="20"/>
        </w:rPr>
      </w:pPr>
      <w:hyperlink r:id="rId39">
        <w:r>
          <w:rPr>
            <w:color w:val="1155CC"/>
            <w:sz w:val="20"/>
            <w:szCs w:val="20"/>
            <w:u w:val="single"/>
          </w:rPr>
          <w:t>https://www.amnesty.org/en/documents/mde15/8668/2024/en/</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30. Amnesty International (2025). Israeli organizations conclude Israel committing genocide against Palestinians in Gaza.</w:t>
      </w:r>
    </w:p>
    <w:p>
      <w:pPr>
        <w:pStyle w:val="Normal1"/>
        <w:rPr>
          <w:sz w:val="20"/>
          <w:szCs w:val="20"/>
        </w:rPr>
      </w:pPr>
      <w:hyperlink r:id="rId40">
        <w:r>
          <w:rPr>
            <w:color w:val="1155CC"/>
            <w:sz w:val="20"/>
            <w:szCs w:val="20"/>
            <w:u w:val="single"/>
          </w:rPr>
          <w:t>https://www.amnesty.org/en/latest/news/2025/07/israel-opt-israeli-organizations-conclude-israel-committing-genocide-against-palestinians-in-gaza-in-another-milestone-for-accountability-efforts/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31. Human Rights Watch (2024). Extermination and Acts of Genocide. Israel Deliberately Depriving Palestinians in Gaza of Water</w:t>
      </w:r>
    </w:p>
    <w:p>
      <w:pPr>
        <w:pStyle w:val="Normal1"/>
        <w:rPr>
          <w:sz w:val="20"/>
          <w:szCs w:val="20"/>
        </w:rPr>
      </w:pPr>
      <w:hyperlink r:id="rId41">
        <w:r>
          <w:rPr>
            <w:color w:val="1155CC"/>
            <w:sz w:val="20"/>
            <w:szCs w:val="20"/>
            <w:u w:val="single"/>
          </w:rPr>
          <w:t>https://www.hrw.org/report/2024/12/19/extermination-and-acts-genocide/israel-deliberately-depriving-palestinians-gaza</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32. United Nations, Human Rights Court (2025). Legal analysis of the conduct of Israel in Gaza pursuant to the Convention on the Prevention and Punishment of the Crime of Genocide.</w:t>
      </w:r>
    </w:p>
    <w:p>
      <w:pPr>
        <w:pStyle w:val="Normal1"/>
        <w:rPr>
          <w:sz w:val="20"/>
          <w:szCs w:val="20"/>
        </w:rPr>
      </w:pPr>
      <w:hyperlink r:id="rId42">
        <w:r>
          <w:rPr>
            <w:color w:val="1155CC"/>
            <w:sz w:val="20"/>
            <w:szCs w:val="20"/>
            <w:u w:val="single"/>
          </w:rPr>
          <w:t>https://www.ohchr.org/en/press-releases/2025/09/israel-has-committed-genocide-gaza-strip-un-commission-finds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33. B’Tselem &amp; Physicians for Human Rights Israel (2025). Israel is committing genocide in the Gaza Strip.</w:t>
      </w:r>
    </w:p>
    <w:p>
      <w:pPr>
        <w:pStyle w:val="Normal1"/>
        <w:rPr>
          <w:sz w:val="20"/>
          <w:szCs w:val="20"/>
        </w:rPr>
      </w:pPr>
      <w:hyperlink r:id="rId43">
        <w:r>
          <w:rPr>
            <w:color w:val="1155CC"/>
            <w:sz w:val="20"/>
            <w:szCs w:val="20"/>
            <w:u w:val="single"/>
          </w:rPr>
          <w:t>https://www.btselem.org/sites/default/files/publications/202507_our_genocide_eng.pdf</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34. PHRI on X:  IMA supports Israeli government’s brutal acts</w:t>
      </w:r>
    </w:p>
    <w:p>
      <w:pPr>
        <w:pStyle w:val="Normal1"/>
        <w:rPr>
          <w:sz w:val="20"/>
          <w:szCs w:val="20"/>
        </w:rPr>
      </w:pPr>
      <w:hyperlink r:id="rId44">
        <w:r>
          <w:rPr>
            <w:color w:val="1155CC"/>
            <w:sz w:val="20"/>
            <w:szCs w:val="20"/>
            <w:u w:val="single"/>
          </w:rPr>
          <w:t>https://x.com/PHRIsrael/status/1930201465496240558</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35. Ynetnews (2026). Senior Arab Israeli doctors accuse Israeli Medical Association of racism</w:t>
      </w:r>
    </w:p>
    <w:p>
      <w:pPr>
        <w:pStyle w:val="Normal1"/>
        <w:rPr>
          <w:sz w:val="20"/>
          <w:szCs w:val="20"/>
        </w:rPr>
      </w:pPr>
      <w:hyperlink r:id="rId45">
        <w:r>
          <w:rPr>
            <w:color w:val="1155CC"/>
            <w:sz w:val="20"/>
            <w:szCs w:val="20"/>
            <w:u w:val="single"/>
          </w:rPr>
          <w:t>https://www.ynetnews.com/health_science/article/sj93ot0r11x</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36. Middle East Eye (2025) Gaza genocide: How Israel's healthcare system became an instrument of state violence</w:t>
      </w:r>
    </w:p>
    <w:p>
      <w:pPr>
        <w:pStyle w:val="Normal1"/>
        <w:rPr>
          <w:sz w:val="20"/>
          <w:szCs w:val="20"/>
        </w:rPr>
      </w:pPr>
      <w:hyperlink r:id="rId46">
        <w:r>
          <w:rPr>
            <w:color w:val="1155CC"/>
            <w:sz w:val="20"/>
            <w:szCs w:val="20"/>
            <w:u w:val="single"/>
          </w:rPr>
          <w:t>https://www.middleeasteye.net/opinion/gaza-genocide-israel-healthcare-system-became-instrument-state-violence</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37. Israeli Medical Association (2026). IMA list of Israeli physicians living/working in illegally occupied territory on the West Bank.</w:t>
      </w:r>
    </w:p>
    <w:p>
      <w:pPr>
        <w:pStyle w:val="Normal1"/>
        <w:rPr>
          <w:sz w:val="20"/>
          <w:szCs w:val="20"/>
        </w:rPr>
      </w:pPr>
      <w:hyperlink r:id="rId47">
        <w:r>
          <w:rPr>
            <w:color w:val="1155CC"/>
            <w:sz w:val="20"/>
            <w:szCs w:val="20"/>
            <w:u w:val="single"/>
          </w:rPr>
          <w:t>https://www.ima.org.il/DoctorsIndex/Results.aspx?NameHeb=&amp;SpId=0&amp;arId=7&amp;Tr=0&amp;r=-1&amp;UnionId=0&amp;lat=&amp;long=</w:t>
        </w:r>
      </w:hyperlink>
      <w:r>
        <w:rPr>
          <w:sz w:val="20"/>
          <w:szCs w:val="20"/>
        </w:rPr>
        <w:t xml:space="preserve"> </w:t>
      </w:r>
    </w:p>
    <w:p>
      <w:pPr>
        <w:pStyle w:val="Normal1"/>
        <w:rPr>
          <w:sz w:val="20"/>
          <w:szCs w:val="20"/>
        </w:rPr>
      </w:pPr>
      <w:r>
        <w:rPr>
          <w:sz w:val="20"/>
          <w:szCs w:val="20"/>
        </w:rPr>
        <w:t>Google Translate</w:t>
      </w:r>
    </w:p>
    <w:p>
      <w:pPr>
        <w:pStyle w:val="Normal1"/>
        <w:rPr>
          <w:sz w:val="20"/>
          <w:szCs w:val="20"/>
        </w:rPr>
      </w:pPr>
      <w:hyperlink r:id="rId48">
        <w:r>
          <w:rPr>
            <w:color w:val="1155CC"/>
            <w:sz w:val="20"/>
            <w:szCs w:val="20"/>
            <w:u w:val="single"/>
          </w:rPr>
          <w:t>https://www-ima-org-il.translate.goog/DoctorsIndex/Results.aspx?NameHeb&amp;SpId=0&amp;arId=7&amp;Tr=0&amp;r=-1&amp;UnionId=0&amp;lat&amp;long&amp;_x_tr_sl=iw&amp;_x_tr_tl=en&amp;_x_tr_hl=nl&amp;_x_tr_pto=wapp</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38. Amnesty International (2026). Israel/OPT: Global impunity fueling Israel’s unlawful annexation measures in the West Bank.</w:t>
      </w:r>
    </w:p>
    <w:p>
      <w:pPr>
        <w:pStyle w:val="Normal1"/>
        <w:rPr>
          <w:sz w:val="20"/>
          <w:szCs w:val="20"/>
        </w:rPr>
      </w:pPr>
      <w:hyperlink r:id="rId49">
        <w:r>
          <w:rPr>
            <w:color w:val="1155CC"/>
            <w:sz w:val="20"/>
            <w:szCs w:val="20"/>
            <w:u w:val="single"/>
          </w:rPr>
          <w:t>https://www.amnesty.org/en/latest/news/2026/02/israel-opt-global-impunity-fueling-israels-unlawful-annexation-measures-in-the-west-bank/</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39. International Court of Justice (2024). Summary of the Advisory Opinion of 19 July 2024.</w:t>
      </w:r>
    </w:p>
    <w:p>
      <w:pPr>
        <w:pStyle w:val="Normal1"/>
        <w:rPr>
          <w:sz w:val="20"/>
          <w:szCs w:val="20"/>
        </w:rPr>
      </w:pPr>
      <w:hyperlink r:id="rId50">
        <w:r>
          <w:rPr>
            <w:color w:val="1155CC"/>
            <w:sz w:val="20"/>
            <w:szCs w:val="20"/>
            <w:u w:val="single"/>
          </w:rPr>
          <w:t>https://www.icj-cij.org/node/204176</w:t>
        </w:r>
      </w:hyperlink>
      <w:r>
        <w:rPr>
          <w:sz w:val="20"/>
          <w:szCs w:val="20"/>
        </w:rPr>
        <w:t xml:space="preserve">  </w:t>
      </w:r>
    </w:p>
    <w:p>
      <w:pPr>
        <w:pStyle w:val="Normal1"/>
        <w:rPr>
          <w:sz w:val="20"/>
          <w:szCs w:val="20"/>
        </w:rPr>
      </w:pPr>
      <w:r>
        <w:rPr>
          <w:sz w:val="20"/>
          <w:szCs w:val="20"/>
        </w:rPr>
      </w:r>
    </w:p>
    <w:p>
      <w:pPr>
        <w:pStyle w:val="Normal1"/>
        <w:rPr>
          <w:color w:val="212529"/>
          <w:sz w:val="20"/>
          <w:szCs w:val="20"/>
        </w:rPr>
      </w:pPr>
      <w:r>
        <w:rPr>
          <w:sz w:val="20"/>
          <w:szCs w:val="20"/>
        </w:rPr>
        <w:t xml:space="preserve">40. AURDIP: </w:t>
      </w:r>
      <w:r>
        <w:rPr>
          <w:color w:val="212529"/>
          <w:sz w:val="20"/>
          <w:szCs w:val="20"/>
        </w:rPr>
        <w:t>A medical school in the service of colonialism</w:t>
      </w:r>
    </w:p>
    <w:p>
      <w:pPr>
        <w:pStyle w:val="Normal1"/>
        <w:rPr>
          <w:color w:val="212529"/>
          <w:sz w:val="20"/>
          <w:szCs w:val="20"/>
        </w:rPr>
      </w:pPr>
      <w:r>
        <w:fldChar w:fldCharType="begin"/>
      </w:r>
      <w:r>
        <w:rPr>
          <w:sz w:val="20"/>
          <w:u w:val="single"/>
          <w:szCs w:val="20"/>
          <w:color w:val="1155CC"/>
        </w:rPr>
        <w:instrText xml:space="preserve"> HYPERLINK "https://aurdip.org/en/a-medical-school-in-the-service-of/" \l "footer-3"</w:instrText>
      </w:r>
      <w:r>
        <w:rPr>
          <w:sz w:val="20"/>
          <w:u w:val="single"/>
          <w:szCs w:val="20"/>
          <w:color w:val="1155CC"/>
        </w:rPr>
        <w:fldChar w:fldCharType="separate"/>
      </w:r>
      <w:r>
        <w:rPr>
          <w:color w:val="1155CC"/>
          <w:sz w:val="20"/>
          <w:szCs w:val="20"/>
          <w:u w:val="single"/>
        </w:rPr>
        <w:t>https://aurdip.org/en/a-medical-school-in-the-service-of/#footer-3</w:t>
      </w:r>
      <w:r>
        <w:rPr>
          <w:sz w:val="20"/>
          <w:u w:val="single"/>
          <w:szCs w:val="20"/>
          <w:color w:val="1155CC"/>
        </w:rPr>
        <w:fldChar w:fldCharType="end"/>
      </w:r>
      <w:r>
        <w:rPr>
          <w:color w:val="212529"/>
          <w:sz w:val="20"/>
          <w:szCs w:val="20"/>
        </w:rPr>
        <w:t xml:space="preserve"> </w:t>
      </w:r>
    </w:p>
    <w:p>
      <w:pPr>
        <w:pStyle w:val="Normal1"/>
        <w:rPr>
          <w:sz w:val="20"/>
          <w:szCs w:val="20"/>
        </w:rPr>
      </w:pPr>
      <w:r>
        <w:rPr>
          <w:sz w:val="20"/>
          <w:szCs w:val="20"/>
        </w:rPr>
      </w:r>
    </w:p>
    <w:p>
      <w:pPr>
        <w:pStyle w:val="Normal1"/>
        <w:rPr>
          <w:sz w:val="20"/>
          <w:szCs w:val="20"/>
        </w:rPr>
      </w:pPr>
      <w:r>
        <w:rPr>
          <w:sz w:val="20"/>
          <w:szCs w:val="20"/>
        </w:rPr>
        <w:t>41. Haaretz (2024). We Served on Israel's Sde Teiman Base. Here's What We Did to Gazans Detained There.</w:t>
      </w:r>
    </w:p>
    <w:p>
      <w:pPr>
        <w:pStyle w:val="Normal1"/>
        <w:rPr>
          <w:sz w:val="20"/>
          <w:szCs w:val="20"/>
        </w:rPr>
      </w:pPr>
      <w:hyperlink r:id="rId51">
        <w:r>
          <w:rPr>
            <w:color w:val="1155CC"/>
            <w:sz w:val="20"/>
            <w:szCs w:val="20"/>
            <w:u w:val="single"/>
          </w:rPr>
          <w:t>https://www.haaretz.com/israel-news/2024-08-16/ty-article-magazine/.highlight/we-served-on-israels-sde-teiman-base-heres-what-we-did-to-gazans-detainees/00000191-5591-d60d-a59b-ff994cb40000</w:t>
        </w:r>
      </w:hyperlink>
      <w:r>
        <w:rPr>
          <w:sz w:val="20"/>
          <w:szCs w:val="20"/>
        </w:rPr>
        <w:t xml:space="preserve">  Zonder paywall: </w:t>
      </w:r>
      <w:hyperlink r:id="rId52">
        <w:r>
          <w:rPr>
            <w:color w:val="1155CC"/>
            <w:sz w:val="20"/>
            <w:szCs w:val="20"/>
            <w:u w:val="single"/>
          </w:rPr>
          <w:t>https://archive.ph/cIPMP</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42. Physicians for Human Rights Israel (2024). Medical ethics and the detention of residents of Gaza since the start of the 2023 war.</w:t>
      </w:r>
    </w:p>
    <w:p>
      <w:pPr>
        <w:pStyle w:val="Normal1"/>
        <w:rPr>
          <w:sz w:val="20"/>
          <w:szCs w:val="20"/>
        </w:rPr>
      </w:pPr>
      <w:hyperlink r:id="rId53">
        <w:r>
          <w:rPr>
            <w:color w:val="1155CC"/>
            <w:sz w:val="20"/>
            <w:szCs w:val="20"/>
            <w:u w:val="single"/>
          </w:rPr>
          <w:t>https://www.phr.org.il/wp-content/uploads/2024/04/5954_medical_ethics_Report_Eng.pdf</w:t>
        </w:r>
      </w:hyperlink>
    </w:p>
    <w:p>
      <w:pPr>
        <w:pStyle w:val="Normal1"/>
        <w:rPr>
          <w:sz w:val="20"/>
          <w:szCs w:val="20"/>
        </w:rPr>
      </w:pPr>
      <w:r>
        <w:rPr>
          <w:sz w:val="20"/>
          <w:szCs w:val="20"/>
        </w:rPr>
      </w:r>
    </w:p>
    <w:p>
      <w:pPr>
        <w:pStyle w:val="Normal1"/>
        <w:rPr>
          <w:sz w:val="20"/>
          <w:szCs w:val="20"/>
        </w:rPr>
      </w:pPr>
      <w:r>
        <w:rPr>
          <w:sz w:val="20"/>
          <w:szCs w:val="20"/>
        </w:rPr>
        <w:t xml:space="preserve">43. Btselem (2024), Welcome to hell: The Israeli prison system as a network of torture camps </w:t>
      </w:r>
      <w:hyperlink r:id="rId54">
        <w:r>
          <w:rPr>
            <w:color w:val="1155CC"/>
            <w:sz w:val="20"/>
            <w:szCs w:val="20"/>
            <w:u w:val="single"/>
          </w:rPr>
          <w:t>https://www.btselem.org/sites/default/files/publications/202408_welcome_to_hell_eng.pdf</w:t>
        </w:r>
      </w:hyperlink>
    </w:p>
    <w:p>
      <w:pPr>
        <w:pStyle w:val="Normal1"/>
        <w:rPr>
          <w:sz w:val="20"/>
          <w:szCs w:val="20"/>
        </w:rPr>
      </w:pPr>
      <w:r>
        <w:rPr>
          <w:sz w:val="20"/>
          <w:szCs w:val="20"/>
        </w:rPr>
      </w:r>
    </w:p>
    <w:p>
      <w:pPr>
        <w:pStyle w:val="Normal1"/>
        <w:rPr>
          <w:sz w:val="20"/>
          <w:szCs w:val="20"/>
        </w:rPr>
      </w:pPr>
      <w:r>
        <w:rPr>
          <w:sz w:val="20"/>
          <w:szCs w:val="20"/>
        </w:rPr>
        <w:t>44. Mondoweiss (2021), The longstanding complicity of the Israeli Medical Association with torture in Israel</w:t>
      </w:r>
    </w:p>
    <w:p>
      <w:pPr>
        <w:pStyle w:val="Normal1"/>
        <w:rPr>
          <w:sz w:val="20"/>
          <w:szCs w:val="20"/>
        </w:rPr>
      </w:pPr>
      <w:hyperlink r:id="rId55">
        <w:r>
          <w:rPr>
            <w:color w:val="1155CC"/>
            <w:sz w:val="20"/>
            <w:szCs w:val="20"/>
            <w:u w:val="single"/>
          </w:rPr>
          <w:t>https://mondoweiss.net/2021/09/the-longstanding-complicity-of-the-israeli-medical-association-with-torture-in-israel/</w:t>
        </w:r>
      </w:hyperlink>
    </w:p>
    <w:p>
      <w:pPr>
        <w:pStyle w:val="Normal1"/>
        <w:rPr>
          <w:sz w:val="20"/>
          <w:szCs w:val="20"/>
        </w:rPr>
      </w:pPr>
      <w:r>
        <w:rPr>
          <w:sz w:val="20"/>
          <w:szCs w:val="20"/>
        </w:rPr>
      </w:r>
    </w:p>
    <w:p>
      <w:pPr>
        <w:pStyle w:val="Normal1"/>
        <w:rPr>
          <w:sz w:val="20"/>
          <w:szCs w:val="20"/>
        </w:rPr>
      </w:pPr>
      <w:r>
        <w:rPr>
          <w:sz w:val="20"/>
          <w:szCs w:val="20"/>
        </w:rPr>
        <w:t>45. Haaretz (2025). Israeli Doctors Must Condemn the Inhumane Treatment of Hospitalized Palestinian Detainees</w:t>
      </w:r>
    </w:p>
    <w:p>
      <w:pPr>
        <w:pStyle w:val="Normal1"/>
        <w:rPr>
          <w:sz w:val="20"/>
          <w:szCs w:val="20"/>
        </w:rPr>
      </w:pPr>
      <w:hyperlink r:id="rId56">
        <w:r>
          <w:rPr>
            <w:color w:val="1155CC"/>
            <w:sz w:val="20"/>
            <w:szCs w:val="20"/>
            <w:u w:val="single"/>
          </w:rPr>
          <w:t>https://www.haaretz.com/opinion/2025-02-23/ty-article-opinion/.premium/israeli-doctors-must-condemn-the-inhumane-treatment-of-hospitalized-palestinians/00000195-2f28-d871-a5bf-bf2d7db00000</w:t>
        </w:r>
      </w:hyperlink>
      <w:r>
        <w:rPr>
          <w:sz w:val="20"/>
          <w:szCs w:val="20"/>
        </w:rPr>
        <w:t xml:space="preserve"> </w:t>
      </w:r>
    </w:p>
    <w:p>
      <w:pPr>
        <w:pStyle w:val="Normal1"/>
        <w:rPr>
          <w:sz w:val="20"/>
          <w:szCs w:val="20"/>
        </w:rPr>
      </w:pPr>
      <w:r>
        <w:rPr>
          <w:sz w:val="20"/>
          <w:szCs w:val="20"/>
        </w:rPr>
      </w:r>
    </w:p>
    <w:p>
      <w:pPr>
        <w:pStyle w:val="Normal1"/>
        <w:rPr>
          <w:color w:val="2E2E2E"/>
          <w:sz w:val="20"/>
          <w:szCs w:val="20"/>
        </w:rPr>
      </w:pPr>
      <w:r>
        <w:rPr>
          <w:sz w:val="20"/>
          <w:szCs w:val="20"/>
        </w:rPr>
        <w:t xml:space="preserve">46. Lancet (2025)  </w:t>
      </w:r>
      <w:r>
        <w:rPr>
          <w:color w:val="2E2E2E"/>
          <w:sz w:val="20"/>
          <w:szCs w:val="20"/>
        </w:rPr>
        <w:t>Upholding medical ethics: a letter to the Israeli Medical Association</w:t>
      </w:r>
    </w:p>
    <w:p>
      <w:pPr>
        <w:pStyle w:val="Normal1"/>
        <w:rPr>
          <w:sz w:val="20"/>
          <w:szCs w:val="20"/>
        </w:rPr>
      </w:pPr>
      <w:hyperlink r:id="rId57">
        <w:r>
          <w:rPr>
            <w:color w:val="1155CC"/>
            <w:sz w:val="20"/>
            <w:szCs w:val="20"/>
            <w:u w:val="single"/>
          </w:rPr>
          <w:t>https://www.thelancet.com/journals/lancet/article/PIIS0140-6736(25)01662-9/fulltext</w:t>
        </w:r>
      </w:hyperlink>
      <w:r>
        <w:rPr>
          <w:sz w:val="20"/>
          <w:szCs w:val="20"/>
        </w:rPr>
        <w:t xml:space="preserve"> </w:t>
      </w:r>
    </w:p>
    <w:p>
      <w:pPr>
        <w:pStyle w:val="Normal1"/>
        <w:rPr>
          <w:color w:val="2E2E2E"/>
          <w:sz w:val="20"/>
          <w:szCs w:val="20"/>
        </w:rPr>
      </w:pPr>
      <w:r>
        <w:rPr>
          <w:color w:val="2E2E2E"/>
          <w:sz w:val="20"/>
          <w:szCs w:val="20"/>
        </w:rPr>
      </w:r>
    </w:p>
    <w:p>
      <w:pPr>
        <w:pStyle w:val="Normal1"/>
        <w:rPr>
          <w:color w:val="181818"/>
          <w:sz w:val="20"/>
          <w:szCs w:val="20"/>
        </w:rPr>
      </w:pPr>
      <w:r>
        <w:rPr>
          <w:color w:val="2E2E2E"/>
          <w:sz w:val="20"/>
          <w:szCs w:val="20"/>
        </w:rPr>
        <w:t xml:space="preserve">47. BBC 2024 </w:t>
      </w:r>
      <w:r>
        <w:rPr>
          <w:color w:val="181818"/>
          <w:sz w:val="20"/>
          <w:szCs w:val="20"/>
        </w:rPr>
        <w:t>Gazans ‘shackled and blindfolded’ at Israel hospital</w:t>
      </w:r>
    </w:p>
    <w:p>
      <w:pPr>
        <w:pStyle w:val="Normal1"/>
        <w:rPr>
          <w:color w:val="2E2E2E"/>
          <w:sz w:val="20"/>
          <w:szCs w:val="20"/>
        </w:rPr>
      </w:pPr>
      <w:hyperlink r:id="rId58">
        <w:r>
          <w:rPr>
            <w:color w:val="1155CC"/>
            <w:sz w:val="20"/>
            <w:szCs w:val="20"/>
            <w:u w:val="single"/>
          </w:rPr>
          <w:t>https://www.bbc.co.uk/news/articles/crgygdr7vezo</w:t>
        </w:r>
      </w:hyperlink>
      <w:r>
        <w:rPr>
          <w:color w:val="2E2E2E"/>
          <w:sz w:val="20"/>
          <w:szCs w:val="20"/>
        </w:rPr>
        <w:t xml:space="preserve"> </w:t>
      </w:r>
    </w:p>
    <w:p>
      <w:pPr>
        <w:pStyle w:val="Normal1"/>
        <w:rPr>
          <w:color w:val="2E2E2E"/>
          <w:sz w:val="20"/>
          <w:szCs w:val="20"/>
        </w:rPr>
      </w:pPr>
      <w:r>
        <w:rPr>
          <w:color w:val="2E2E2E"/>
          <w:sz w:val="20"/>
          <w:szCs w:val="20"/>
        </w:rPr>
      </w:r>
    </w:p>
    <w:p>
      <w:pPr>
        <w:pStyle w:val="Normal1"/>
        <w:rPr>
          <w:color w:val="2E2E2E"/>
          <w:sz w:val="20"/>
          <w:szCs w:val="20"/>
        </w:rPr>
      </w:pPr>
      <w:r>
        <w:rPr>
          <w:color w:val="2E2E2E"/>
          <w:sz w:val="20"/>
          <w:szCs w:val="20"/>
        </w:rPr>
        <w:t>48. Lancet (2026) Medical ethics, accountability, and evidence during war</w:t>
      </w:r>
    </w:p>
    <w:p>
      <w:pPr>
        <w:pStyle w:val="Normal1"/>
        <w:rPr>
          <w:color w:val="2E2E2E"/>
          <w:sz w:val="20"/>
          <w:szCs w:val="20"/>
        </w:rPr>
      </w:pPr>
      <w:hyperlink r:id="rId59">
        <w:r>
          <w:rPr>
            <w:color w:val="1155CC"/>
            <w:sz w:val="20"/>
            <w:szCs w:val="20"/>
            <w:u w:val="single"/>
          </w:rPr>
          <w:t>https://www.thelancet.com/journals/lancet/article/PIIS0140-6736%2825%2902368-2/fulltext?rss=yes</w:t>
        </w:r>
      </w:hyperlink>
      <w:r>
        <w:rPr>
          <w:color w:val="2E2E2E"/>
          <w:sz w:val="20"/>
          <w:szCs w:val="20"/>
        </w:rPr>
        <w:t xml:space="preserve"> </w:t>
      </w:r>
    </w:p>
    <w:p>
      <w:pPr>
        <w:pStyle w:val="Normal1"/>
        <w:rPr>
          <w:color w:val="2E2E2E"/>
          <w:sz w:val="20"/>
          <w:szCs w:val="20"/>
        </w:rPr>
      </w:pPr>
      <w:r>
        <w:rPr>
          <w:color w:val="2E2E2E"/>
          <w:sz w:val="20"/>
          <w:szCs w:val="20"/>
        </w:rPr>
      </w:r>
    </w:p>
    <w:p>
      <w:pPr>
        <w:pStyle w:val="Normal1"/>
        <w:rPr>
          <w:color w:val="2E2E2E"/>
          <w:sz w:val="20"/>
          <w:szCs w:val="20"/>
        </w:rPr>
      </w:pPr>
      <w:r>
        <w:rPr>
          <w:color w:val="2E2E2E"/>
          <w:sz w:val="20"/>
          <w:szCs w:val="20"/>
        </w:rPr>
      </w:r>
    </w:p>
    <w:p>
      <w:pPr>
        <w:pStyle w:val="Normal1"/>
        <w:rPr>
          <w:sz w:val="20"/>
          <w:szCs w:val="20"/>
        </w:rPr>
      </w:pPr>
      <w:r>
        <w:rPr>
          <w:sz w:val="20"/>
          <w:szCs w:val="20"/>
        </w:rPr>
        <w:t>49. Aljazeera (2024), Dying in ‘Hell’: The fate of Palestinian medics jailed by Israel</w:t>
      </w:r>
    </w:p>
    <w:p>
      <w:pPr>
        <w:pStyle w:val="Normal1"/>
        <w:rPr>
          <w:sz w:val="20"/>
          <w:szCs w:val="20"/>
        </w:rPr>
      </w:pPr>
      <w:hyperlink r:id="rId60">
        <w:r>
          <w:rPr>
            <w:color w:val="1155CC"/>
            <w:sz w:val="20"/>
            <w:szCs w:val="20"/>
            <w:u w:val="single"/>
          </w:rPr>
          <w:t>https://www.aljazeera.com/news/2024/11/24/dying-in-hell-palestinian-medics-jailed-by-israel</w:t>
        </w:r>
      </w:hyperlink>
      <w:r>
        <w:rPr>
          <w:sz w:val="20"/>
          <w:szCs w:val="20"/>
        </w:rPr>
        <w:t xml:space="preserve"> </w:t>
      </w:r>
    </w:p>
    <w:p>
      <w:pPr>
        <w:pStyle w:val="Normal1"/>
        <w:rPr>
          <w:color w:val="2E2E2E"/>
          <w:sz w:val="20"/>
          <w:szCs w:val="20"/>
        </w:rPr>
      </w:pPr>
      <w:r>
        <w:rPr>
          <w:color w:val="2E2E2E"/>
          <w:sz w:val="20"/>
          <w:szCs w:val="20"/>
        </w:rPr>
      </w:r>
    </w:p>
    <w:p>
      <w:pPr>
        <w:pStyle w:val="Normal1"/>
        <w:shd w:val="clear" w:fill="FFFFFF"/>
        <w:spacing w:lineRule="auto" w:line="312"/>
        <w:rPr/>
      </w:pPr>
      <w:r>
        <w:rPr/>
        <w:t>50. Israeli NGO says four Palestinian medical workers died in IDF custody</w:t>
      </w:r>
    </w:p>
    <w:p>
      <w:pPr>
        <w:pStyle w:val="Normal1"/>
        <w:rPr>
          <w:sz w:val="20"/>
          <w:szCs w:val="20"/>
        </w:rPr>
      </w:pPr>
      <w:hyperlink r:id="rId61">
        <w:r>
          <w:rPr>
            <w:color w:val="1155CC"/>
            <w:sz w:val="20"/>
            <w:szCs w:val="20"/>
            <w:u w:val="single"/>
          </w:rPr>
          <w:t>https://www.jpost.com/israel-news/article-844542</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51. Middle East Monitor (2024) Widow of doctor murdered in Israeli detention demands his body</w:t>
      </w:r>
    </w:p>
    <w:p>
      <w:pPr>
        <w:pStyle w:val="Normal1"/>
        <w:rPr>
          <w:sz w:val="20"/>
          <w:szCs w:val="20"/>
        </w:rPr>
      </w:pPr>
      <w:hyperlink r:id="rId62">
        <w:r>
          <w:rPr>
            <w:color w:val="1155CC"/>
            <w:sz w:val="20"/>
            <w:szCs w:val="20"/>
            <w:u w:val="single"/>
          </w:rPr>
          <w:t>https://www.middleeastmonitor.com/20251208-widow-of-doctor-murdered-in-israeli-detention-demands-his-body/</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52. The Israeli occupation is currently holding the bodies of 676 Palestinians in “cemeteries of numbers” and refrigerators,</w:t>
      </w:r>
    </w:p>
    <w:p>
      <w:pPr>
        <w:pStyle w:val="Normal1"/>
        <w:rPr>
          <w:sz w:val="18"/>
          <w:szCs w:val="18"/>
          <w:shd w:fill="FEF5EC" w:val="clear"/>
        </w:rPr>
      </w:pPr>
      <w:hyperlink r:id="rId63">
        <w:r>
          <w:rPr>
            <w:color w:val="1155CC"/>
            <w:sz w:val="20"/>
            <w:szCs w:val="20"/>
            <w:u w:val="single"/>
          </w:rPr>
          <w:t>https://www.middleeastmonitor.com/20250314-israel-holds-676-palestinian-bodies-in-cemeteries-of-numbers-and-refrigerators/</w:t>
        </w:r>
      </w:hyperlink>
      <w:r>
        <w:rPr>
          <w:sz w:val="20"/>
          <w:szCs w:val="20"/>
        </w:rPr>
        <w:t xml:space="preserve"> </w:t>
      </w:r>
    </w:p>
    <w:p>
      <w:pPr>
        <w:pStyle w:val="Normal1"/>
        <w:rPr>
          <w:color w:val="FF0000"/>
          <w:sz w:val="20"/>
          <w:szCs w:val="20"/>
        </w:rPr>
      </w:pPr>
      <w:r>
        <w:rPr>
          <w:color w:val="FF0000"/>
          <w:sz w:val="20"/>
          <w:szCs w:val="20"/>
        </w:rPr>
      </w:r>
    </w:p>
    <w:p>
      <w:pPr>
        <w:pStyle w:val="Normal1"/>
        <w:rPr>
          <w:sz w:val="20"/>
          <w:szCs w:val="20"/>
        </w:rPr>
      </w:pPr>
      <w:r>
        <w:rPr>
          <w:color w:val="2E2E2E"/>
          <w:sz w:val="20"/>
          <w:szCs w:val="20"/>
        </w:rPr>
        <w:t>53</w:t>
      </w:r>
      <w:r>
        <w:rPr>
          <w:sz w:val="20"/>
          <w:szCs w:val="20"/>
        </w:rPr>
        <w:t>. London Review of Books (2024)  Red Lines</w:t>
      </w:r>
    </w:p>
    <w:p>
      <w:pPr>
        <w:pStyle w:val="Normal1"/>
        <w:rPr>
          <w:sz w:val="20"/>
          <w:szCs w:val="20"/>
        </w:rPr>
      </w:pPr>
      <w:hyperlink r:id="rId64">
        <w:r>
          <w:rPr>
            <w:color w:val="1155CC"/>
            <w:sz w:val="20"/>
            <w:szCs w:val="20"/>
            <w:u w:val="single"/>
          </w:rPr>
          <w:t>https://www.lrb.co.uk/blog/2024/june/red-lines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54.BMJ (2009) Medical professionalism and abuse of detainees in the war on terror</w:t>
      </w:r>
    </w:p>
    <w:p>
      <w:pPr>
        <w:pStyle w:val="Normal1"/>
        <w:rPr>
          <w:sz w:val="20"/>
          <w:szCs w:val="20"/>
        </w:rPr>
      </w:pPr>
      <w:hyperlink r:id="rId65">
        <w:r>
          <w:rPr>
            <w:color w:val="1155CC"/>
            <w:sz w:val="20"/>
            <w:szCs w:val="20"/>
            <w:u w:val="single"/>
          </w:rPr>
          <w:t>https://www.bmj.com/content/348/bmj.g2947/rr/698638</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55. BMJ (2009) Time for WMA to take action</w:t>
      </w:r>
    </w:p>
    <w:p>
      <w:pPr>
        <w:pStyle w:val="Normal1"/>
        <w:rPr>
          <w:sz w:val="20"/>
          <w:szCs w:val="20"/>
        </w:rPr>
      </w:pPr>
      <w:hyperlink r:id="rId66">
        <w:r>
          <w:rPr>
            <w:color w:val="1155CC"/>
            <w:sz w:val="20"/>
            <w:szCs w:val="20"/>
            <w:u w:val="single"/>
          </w:rPr>
          <w:t>https://www.bmj.com/content/341/bmj.c4105?ijkey=5e1ed9b23ede0fbaf99daa473a8ef2f37a18634a&amp;keytype2=tf_ipsecsha</w:t>
        </w:r>
      </w:hyperlink>
      <w:r>
        <w:rPr>
          <w:sz w:val="20"/>
          <w:szCs w:val="20"/>
        </w:rPr>
        <w:t xml:space="preserve"> </w:t>
      </w:r>
    </w:p>
    <w:p>
      <w:pPr>
        <w:pStyle w:val="Normal1"/>
        <w:rPr>
          <w:sz w:val="20"/>
          <w:szCs w:val="20"/>
        </w:rPr>
      </w:pPr>
      <w:r>
        <w:rPr>
          <w:sz w:val="20"/>
          <w:szCs w:val="20"/>
        </w:rPr>
      </w:r>
    </w:p>
    <w:p>
      <w:pPr>
        <w:pStyle w:val="Normal1"/>
        <w:rPr>
          <w:color w:val="0F1419"/>
          <w:sz w:val="20"/>
          <w:szCs w:val="20"/>
          <w:highlight w:val="white"/>
        </w:rPr>
      </w:pPr>
      <w:r>
        <w:rPr>
          <w:sz w:val="20"/>
          <w:szCs w:val="20"/>
        </w:rPr>
        <w:t xml:space="preserve">56. Journal of Medical Ethics (2022)  </w:t>
      </w:r>
      <w:r>
        <w:rPr>
          <w:color w:val="0F1419"/>
          <w:sz w:val="20"/>
          <w:szCs w:val="20"/>
          <w:highlight w:val="white"/>
        </w:rPr>
        <w:t>Is the international regulation of medical complicity with torture largely window dressing? The case of Israel and the lessons of a 12-year medical ethical appeal</w:t>
      </w:r>
    </w:p>
    <w:p>
      <w:pPr>
        <w:pStyle w:val="Normal1"/>
        <w:rPr>
          <w:color w:val="333333"/>
          <w:sz w:val="20"/>
          <w:szCs w:val="20"/>
          <w:highlight w:val="white"/>
        </w:rPr>
      </w:pPr>
      <w:hyperlink r:id="rId67">
        <w:r>
          <w:rPr>
            <w:color w:val="1155CC"/>
            <w:sz w:val="20"/>
            <w:szCs w:val="20"/>
            <w:highlight w:val="white"/>
            <w:u w:val="single"/>
          </w:rPr>
          <w:t>https://jme.bmj.com/content/48/6/367.full?ijkey=1zxQsRmmLZY7oPE&amp;keytype=ref</w:t>
        </w:r>
      </w:hyperlink>
      <w:r>
        <w:rPr>
          <w:color w:val="333333"/>
          <w:sz w:val="20"/>
          <w:szCs w:val="20"/>
          <w:highlight w:val="white"/>
        </w:rPr>
        <w:t xml:space="preserve"> </w:t>
      </w:r>
    </w:p>
    <w:p>
      <w:pPr>
        <w:pStyle w:val="Normal1"/>
        <w:rPr>
          <w:sz w:val="20"/>
          <w:szCs w:val="20"/>
        </w:rPr>
      </w:pPr>
      <w:r>
        <w:rPr>
          <w:sz w:val="20"/>
          <w:szCs w:val="20"/>
        </w:rPr>
      </w:r>
    </w:p>
    <w:p>
      <w:pPr>
        <w:pStyle w:val="Normal1"/>
        <w:rPr>
          <w:sz w:val="20"/>
          <w:szCs w:val="20"/>
        </w:rPr>
      </w:pPr>
      <w:r>
        <w:rPr>
          <w:sz w:val="20"/>
          <w:szCs w:val="20"/>
        </w:rPr>
        <w:t>57. BMJ (2014) The campaign about doctors and torture in Israel five years on</w:t>
      </w:r>
    </w:p>
    <w:p>
      <w:pPr>
        <w:pStyle w:val="Normal1"/>
        <w:rPr>
          <w:sz w:val="20"/>
          <w:szCs w:val="20"/>
        </w:rPr>
      </w:pPr>
      <w:hyperlink r:id="rId68">
        <w:r>
          <w:rPr>
            <w:color w:val="1155CC"/>
            <w:sz w:val="20"/>
            <w:szCs w:val="20"/>
            <w:u w:val="single"/>
          </w:rPr>
          <w:t>https://www.bmj.com/content/349/bmj.g4386?ijkey=b87620fab86da7cb50f9a7ba3bbe8029373fb0fc&amp;keytype2=tf_ipsecsha</w:t>
        </w:r>
      </w:hyperlink>
      <w:r>
        <w:rPr>
          <w:sz w:val="20"/>
          <w:szCs w:val="20"/>
        </w:rPr>
        <w:t xml:space="preserve"> </w:t>
      </w:r>
    </w:p>
    <w:p>
      <w:pPr>
        <w:pStyle w:val="Normal1"/>
        <w:rPr>
          <w:sz w:val="20"/>
          <w:szCs w:val="20"/>
        </w:rPr>
      </w:pPr>
      <w:r>
        <w:rPr>
          <w:sz w:val="20"/>
          <w:szCs w:val="20"/>
        </w:rPr>
      </w:r>
    </w:p>
    <w:p>
      <w:pPr>
        <w:pStyle w:val="Normal1"/>
        <w:rPr>
          <w:color w:val="2E2E2E"/>
          <w:sz w:val="20"/>
          <w:szCs w:val="20"/>
        </w:rPr>
      </w:pPr>
      <w:r>
        <w:rPr>
          <w:sz w:val="20"/>
          <w:szCs w:val="20"/>
        </w:rPr>
        <w:t xml:space="preserve">58. The Lancet (2024) </w:t>
      </w:r>
      <w:r>
        <w:rPr>
          <w:color w:val="2E2E2E"/>
          <w:sz w:val="20"/>
          <w:szCs w:val="20"/>
        </w:rPr>
        <w:t>Help Gaza with aid, not false designations</w:t>
      </w:r>
    </w:p>
    <w:p>
      <w:pPr>
        <w:pStyle w:val="Normal1"/>
        <w:rPr>
          <w:sz w:val="20"/>
          <w:szCs w:val="20"/>
        </w:rPr>
      </w:pPr>
      <w:hyperlink r:id="rId69">
        <w:r>
          <w:rPr>
            <w:color w:val="1155CC"/>
            <w:sz w:val="20"/>
            <w:szCs w:val="20"/>
            <w:u w:val="single"/>
          </w:rPr>
          <w:t>https://www.thelancet.com/journals/lancet/article/PIIS0140-6736(24)01250-9/fulltext</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59. Peoples Dispatch ( 2024)  Al-Shifa hospital director freed after7 months of detention and torture</w:t>
      </w:r>
    </w:p>
    <w:p>
      <w:pPr>
        <w:pStyle w:val="Normal1"/>
        <w:rPr>
          <w:sz w:val="20"/>
          <w:szCs w:val="20"/>
        </w:rPr>
      </w:pPr>
      <w:hyperlink r:id="rId70">
        <w:r>
          <w:rPr>
            <w:color w:val="1155CC"/>
            <w:sz w:val="20"/>
            <w:szCs w:val="20"/>
            <w:u w:val="single"/>
          </w:rPr>
          <w:t>https://peoplesdispatch.org/2024/07/03/al-shifa-hospital-director-freed-after-7-months-of-detention-and-torture/</w:t>
        </w:r>
      </w:hyperlink>
      <w:r>
        <w:rPr>
          <w:sz w:val="20"/>
          <w:szCs w:val="20"/>
        </w:rPr>
        <w:t xml:space="preserve"> </w:t>
      </w:r>
    </w:p>
    <w:p>
      <w:pPr>
        <w:pStyle w:val="Normal1"/>
        <w:rPr>
          <w:sz w:val="20"/>
          <w:szCs w:val="20"/>
        </w:rPr>
      </w:pPr>
      <w:r>
        <w:rPr>
          <w:sz w:val="20"/>
          <w:szCs w:val="20"/>
        </w:rPr>
      </w:r>
    </w:p>
    <w:p>
      <w:pPr>
        <w:pStyle w:val="Normal1"/>
        <w:rPr>
          <w:color w:val="121212"/>
          <w:sz w:val="20"/>
          <w:szCs w:val="20"/>
        </w:rPr>
      </w:pPr>
      <w:r>
        <w:rPr>
          <w:sz w:val="20"/>
          <w:szCs w:val="20"/>
        </w:rPr>
        <w:t xml:space="preserve">60. The Guardian (2025) </w:t>
      </w:r>
      <w:r>
        <w:rPr>
          <w:color w:val="121212"/>
          <w:sz w:val="20"/>
          <w:szCs w:val="20"/>
        </w:rPr>
        <w:t>Rising number of doctors among hundreds of medical staff detained in Gaza, say rights groups</w:t>
      </w:r>
    </w:p>
    <w:p>
      <w:pPr>
        <w:pStyle w:val="Normal1"/>
        <w:rPr>
          <w:sz w:val="20"/>
          <w:szCs w:val="20"/>
        </w:rPr>
      </w:pPr>
      <w:hyperlink r:id="rId71">
        <w:r>
          <w:rPr>
            <w:color w:val="1155CC"/>
            <w:sz w:val="20"/>
            <w:szCs w:val="20"/>
            <w:u w:val="single"/>
          </w:rPr>
          <w:t>https://www.theguardian.com/global-development/2025/jul/26/rising-number-of-doctors-among-hundreds-of-medical-staff-detained-in-gaza-say-rights-groups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61. Healthcare Workers Watch (2024). The Killing, Detention and Torture of Healthcare Workers in Gaza</w:t>
      </w:r>
    </w:p>
    <w:p>
      <w:pPr>
        <w:pStyle w:val="Normal1"/>
        <w:rPr>
          <w:sz w:val="20"/>
          <w:szCs w:val="20"/>
        </w:rPr>
      </w:pPr>
      <w:hyperlink r:id="rId72">
        <w:r>
          <w:rPr>
            <w:color w:val="1155CC"/>
            <w:sz w:val="20"/>
            <w:szCs w:val="20"/>
            <w:u w:val="single"/>
          </w:rPr>
          <w:t>https://healthcareworkerswatch.org/publications/reports/the-killing-detention-and-torture-of-healthcare-workers-in-gaza/</w:t>
        </w:r>
      </w:hyperlink>
      <w:r>
        <w:rPr>
          <w:sz w:val="20"/>
          <w:szCs w:val="20"/>
        </w:rPr>
        <w:t xml:space="preserve">l  </w:t>
      </w:r>
    </w:p>
    <w:p>
      <w:pPr>
        <w:pStyle w:val="Normal1"/>
        <w:rPr>
          <w:sz w:val="20"/>
          <w:szCs w:val="20"/>
        </w:rPr>
      </w:pPr>
      <w:r>
        <w:rPr>
          <w:sz w:val="20"/>
          <w:szCs w:val="20"/>
        </w:rPr>
      </w:r>
    </w:p>
    <w:p>
      <w:pPr>
        <w:pStyle w:val="Normal1"/>
        <w:rPr>
          <w:sz w:val="20"/>
          <w:szCs w:val="20"/>
        </w:rPr>
      </w:pPr>
      <w:r>
        <w:rPr>
          <w:sz w:val="20"/>
          <w:szCs w:val="20"/>
        </w:rPr>
      </w:r>
    </w:p>
    <w:p>
      <w:pPr>
        <w:pStyle w:val="Normal1"/>
        <w:rPr>
          <w:sz w:val="20"/>
          <w:szCs w:val="20"/>
        </w:rPr>
      </w:pPr>
      <w:r>
        <w:rPr>
          <w:sz w:val="20"/>
          <w:szCs w:val="20"/>
        </w:rPr>
        <w:t>62. Physicians for Human Rights Israel (2025). Torture of Medical Staff from Gaza in Israel. Report and Testimonies.</w:t>
      </w:r>
    </w:p>
    <w:p>
      <w:pPr>
        <w:pStyle w:val="Heading1"/>
        <w:keepNext w:val="false"/>
        <w:keepLines w:val="false"/>
        <w:spacing w:lineRule="auto" w:line="240" w:before="0" w:after="0"/>
        <w:rPr>
          <w:sz w:val="20"/>
          <w:szCs w:val="20"/>
        </w:rPr>
      </w:pPr>
      <w:hyperlink r:id="rId73">
        <w:bookmarkStart w:id="1" w:name="_hnygc4sbqivf"/>
        <w:bookmarkEnd w:id="1"/>
        <w:r>
          <w:rPr>
            <w:color w:val="1155CC"/>
            <w:sz w:val="20"/>
            <w:szCs w:val="20"/>
            <w:u w:val="single"/>
          </w:rPr>
          <w:t>https://www.phr.org.il/en/torture-of-medical-workers/</w:t>
        </w:r>
      </w:hyperlink>
      <w:r>
        <w:rPr>
          <w:sz w:val="20"/>
          <w:szCs w:val="20"/>
        </w:rPr>
        <w:t xml:space="preserve"> </w:t>
      </w:r>
    </w:p>
    <w:p>
      <w:pPr>
        <w:pStyle w:val="Heading1"/>
        <w:keepNext w:val="false"/>
        <w:keepLines w:val="false"/>
        <w:shd w:val="clear" w:fill="FFFFFF"/>
        <w:spacing w:lineRule="auto" w:line="312" w:before="0" w:after="160"/>
        <w:rPr>
          <w:rFonts w:ascii="Roboto" w:hAnsi="Roboto" w:eastAsia="Roboto" w:cs="Roboto"/>
          <w:sz w:val="20"/>
          <w:szCs w:val="20"/>
        </w:rPr>
      </w:pPr>
      <w:r>
        <w:rPr>
          <w:rFonts w:eastAsia="Roboto" w:cs="Roboto" w:ascii="Roboto" w:hAnsi="Roboto"/>
          <w:sz w:val="20"/>
          <w:szCs w:val="20"/>
        </w:rPr>
      </w:r>
      <w:bookmarkStart w:id="2" w:name="_j8fioxiysxrk"/>
      <w:bookmarkStart w:id="3" w:name="_j8fioxiysxrk"/>
      <w:bookmarkEnd w:id="3"/>
    </w:p>
    <w:p>
      <w:pPr>
        <w:pStyle w:val="Normal1"/>
        <w:rPr>
          <w:sz w:val="20"/>
          <w:szCs w:val="20"/>
        </w:rPr>
      </w:pPr>
      <w:r>
        <w:rPr>
          <w:sz w:val="20"/>
          <w:szCs w:val="20"/>
        </w:rPr>
        <w:t>63. United Nations, human rights court (2026). Israel: Ban on 37 aid groups makes life unbearable for genocide survivors in Palestine, say UN experts.</w:t>
      </w:r>
    </w:p>
    <w:p>
      <w:pPr>
        <w:pStyle w:val="Normal1"/>
        <w:rPr/>
      </w:pPr>
      <w:hyperlink r:id="rId74">
        <w:r>
          <w:rPr>
            <w:color w:val="1155CC"/>
            <w:u w:val="single"/>
          </w:rPr>
          <w:t>https://www.ohchr.org/en/press-releases/2026/01/israel-ban-37-aid-groups-makes-life-unbearable-genocide-survivors-palestine</w:t>
        </w:r>
      </w:hyperlink>
      <w:r>
        <w:rPr/>
        <w:t xml:space="preserve">   </w:t>
      </w:r>
    </w:p>
    <w:p>
      <w:pPr>
        <w:pStyle w:val="Normal1"/>
        <w:rPr/>
      </w:pPr>
      <w:r>
        <w:rPr/>
      </w:r>
    </w:p>
    <w:p>
      <w:pPr>
        <w:pStyle w:val="Normal1"/>
        <w:rPr>
          <w:sz w:val="20"/>
          <w:szCs w:val="20"/>
        </w:rPr>
      </w:pPr>
      <w:r>
        <w:rPr>
          <w:sz w:val="20"/>
          <w:szCs w:val="20"/>
        </w:rPr>
        <w:t>64. Arab Center Washington DC (2026), Israel’s Restrictions on Medical Evacuations from Gaza and the West Bank</w:t>
      </w:r>
    </w:p>
    <w:p>
      <w:pPr>
        <w:pStyle w:val="Normal1"/>
        <w:rPr>
          <w:sz w:val="20"/>
          <w:szCs w:val="20"/>
        </w:rPr>
      </w:pPr>
      <w:hyperlink r:id="rId75">
        <w:r>
          <w:rPr>
            <w:color w:val="1155CC"/>
            <w:sz w:val="20"/>
            <w:szCs w:val="20"/>
            <w:u w:val="single"/>
          </w:rPr>
          <w:t>https://arabcenterdc.org/resource/israels-restrictions-on-medical-evacuations-from-gaza-and-the-west-bank/</w:t>
        </w:r>
      </w:hyperlink>
    </w:p>
    <w:p>
      <w:pPr>
        <w:pStyle w:val="Normal1"/>
        <w:rPr>
          <w:sz w:val="20"/>
          <w:szCs w:val="20"/>
        </w:rPr>
      </w:pPr>
      <w:r>
        <w:rPr>
          <w:sz w:val="20"/>
          <w:szCs w:val="20"/>
        </w:rPr>
      </w:r>
    </w:p>
    <w:p>
      <w:pPr>
        <w:pStyle w:val="Normal1"/>
        <w:rPr>
          <w:sz w:val="20"/>
          <w:szCs w:val="20"/>
        </w:rPr>
      </w:pPr>
      <w:r>
        <w:rPr>
          <w:sz w:val="20"/>
          <w:szCs w:val="20"/>
        </w:rPr>
        <w:t>65. The Guardian (2026),  Israeli court blocks life-saving cancer care for boy, 5, due to his Gaza address</w:t>
      </w:r>
    </w:p>
    <w:p>
      <w:pPr>
        <w:pStyle w:val="Normal1"/>
        <w:rPr>
          <w:sz w:val="20"/>
          <w:szCs w:val="20"/>
        </w:rPr>
      </w:pPr>
      <w:hyperlink r:id="rId76">
        <w:r>
          <w:rPr>
            <w:color w:val="1155CC"/>
            <w:sz w:val="20"/>
            <w:szCs w:val="20"/>
            <w:u w:val="single"/>
          </w:rPr>
          <w:t>https://www.theguardian.com/world/2026/feb/10/israel-court-blocks-life-saving-cancer-care-boy-5-gaza-address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66. Arab Organisation for Human Rights UK (2025), Israeli Occupation Accused of Harvesting Organs from Palestinian Bodies</w:t>
      </w:r>
    </w:p>
    <w:p>
      <w:pPr>
        <w:pStyle w:val="Normal1"/>
        <w:rPr>
          <w:sz w:val="20"/>
          <w:szCs w:val="20"/>
        </w:rPr>
      </w:pPr>
      <w:hyperlink r:id="rId77">
        <w:r>
          <w:rPr>
            <w:color w:val="1155CC"/>
            <w:sz w:val="20"/>
            <w:szCs w:val="20"/>
            <w:u w:val="single"/>
          </w:rPr>
          <w:t>https://aohr.org.uk/israeli-occupation-accused-of-harvesting-organs-from-palestinian-bodies/</w:t>
        </w:r>
      </w:hyperlink>
      <w:r>
        <w:rPr>
          <w:sz w:val="20"/>
          <w:szCs w:val="20"/>
        </w:rPr>
        <w:t xml:space="preserve"> </w:t>
      </w:r>
    </w:p>
    <w:p>
      <w:pPr>
        <w:pStyle w:val="Normal1"/>
        <w:rPr>
          <w:sz w:val="20"/>
          <w:szCs w:val="20"/>
        </w:rPr>
      </w:pPr>
      <w:r>
        <w:rPr>
          <w:sz w:val="20"/>
          <w:szCs w:val="20"/>
        </w:rPr>
      </w:r>
    </w:p>
    <w:p>
      <w:pPr>
        <w:pStyle w:val="Normal1"/>
        <w:rPr>
          <w:sz w:val="20"/>
          <w:szCs w:val="20"/>
        </w:rPr>
      </w:pPr>
      <w:r>
        <w:rPr>
          <w:sz w:val="20"/>
          <w:szCs w:val="20"/>
        </w:rPr>
        <w:t>67. Novara Media (2025), Israeli Military Accused of Palestinian Organ Theft Again</w:t>
      </w:r>
    </w:p>
    <w:p>
      <w:pPr>
        <w:pStyle w:val="Normal1"/>
        <w:rPr>
          <w:sz w:val="20"/>
          <w:szCs w:val="20"/>
        </w:rPr>
      </w:pPr>
      <w:hyperlink r:id="rId78">
        <w:r>
          <w:rPr>
            <w:color w:val="1155CC"/>
            <w:sz w:val="20"/>
            <w:szCs w:val="20"/>
            <w:u w:val="single"/>
          </w:rPr>
          <w:t>https://novaramedia.com/2025/10/29/israeli-military-accused-of-palestinian-organ-theft-again/</w:t>
        </w:r>
      </w:hyperlink>
      <w:r>
        <w:rPr>
          <w:sz w:val="20"/>
          <w:szCs w:val="20"/>
        </w:rPr>
        <w:t xml:space="preserve"> </w:t>
      </w:r>
    </w:p>
    <w:p>
      <w:pPr>
        <w:pStyle w:val="Normal1"/>
        <w:spacing w:lineRule="auto" w:line="240" w:before="240" w:after="0"/>
        <w:rPr>
          <w:sz w:val="20"/>
          <w:szCs w:val="20"/>
        </w:rPr>
      </w:pPr>
      <w:r>
        <w:rPr>
          <w:sz w:val="20"/>
          <w:szCs w:val="20"/>
        </w:rPr>
        <w:t xml:space="preserve">68. Khanji, M.Y., BMJ Global Health (2025). Safeguarding healthcare workers in Gaza and throughout occupied Palestine. </w:t>
      </w:r>
    </w:p>
    <w:p>
      <w:pPr>
        <w:pStyle w:val="Normal1"/>
        <w:rPr>
          <w:sz w:val="20"/>
          <w:szCs w:val="20"/>
        </w:rPr>
      </w:pPr>
      <w:hyperlink r:id="rId79">
        <w:r>
          <w:rPr>
            <w:color w:val="1155CC"/>
            <w:sz w:val="20"/>
            <w:szCs w:val="20"/>
            <w:u w:val="single"/>
          </w:rPr>
          <w:t>https://gh.bmj.com/content/10/2/e017245</w:t>
        </w:r>
      </w:hyperlink>
      <w:r>
        <w:rPr>
          <w:sz w:val="20"/>
          <w:szCs w:val="20"/>
        </w:rPr>
        <w:t xml:space="preserve"> </w:t>
      </w:r>
    </w:p>
    <w:p>
      <w:pPr>
        <w:pStyle w:val="Normal1"/>
        <w:rPr>
          <w:sz w:val="20"/>
          <w:szCs w:val="20"/>
        </w:rPr>
      </w:pPr>
      <w:r>
        <w:rPr>
          <w:sz w:val="20"/>
          <w:szCs w:val="20"/>
        </w:rPr>
      </w:r>
    </w:p>
    <w:p>
      <w:pPr>
        <w:pStyle w:val="Normal1"/>
        <w:rPr>
          <w:color w:val="FF0000"/>
          <w:sz w:val="20"/>
          <w:szCs w:val="20"/>
        </w:rPr>
      </w:pPr>
      <w:r>
        <w:rPr>
          <w:color w:val="FF0000"/>
          <w:sz w:val="20"/>
          <w:szCs w:val="20"/>
        </w:rPr>
      </w:r>
    </w:p>
    <w:p>
      <w:pPr>
        <w:pStyle w:val="Normal1"/>
        <w:rPr>
          <w:sz w:val="20"/>
          <w:szCs w:val="20"/>
        </w:rPr>
      </w:pPr>
      <w:r>
        <w:rPr>
          <w:sz w:val="20"/>
          <w:szCs w:val="20"/>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Roboto">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family w:val="roman"/>
    <w:pitch w:val="variable"/>
  </w:font>
  <w:font w:name="Wingdings">
    <w:charset w:val="02"/>
    <w:family w:val="auto"/>
    <w:pitch w:val="default"/>
    <w:embedRegular r:id="rId22" w:fontKey="{16014A78-CABC-4EF0-12AC-5CD89AEFDE16}"/>
  </w:font>
  <w:font w:name="Wingdings 2">
    <w:charset w:val="02"/>
    <w:family w:val="auto"/>
    <w:pitch w:val="default"/>
    <w:embedRegular r:id="rId23" w:fontKey="{17014A78-CABC-4EF0-12AC-5CD89AEFDE17}"/>
  </w:font>
  <w:font w:name="OpenSymbol">
    <w:altName w:val="Arial Unicode MS"/>
    <w:charset w:val="01"/>
    <w:family w:val="auto"/>
    <w:pitch w:val="default"/>
    <w:embedRegular r:id="rId24" w:fontKey="{18014A78-CABC-4EF0-12AC-5CD89AEFDE18}"/>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nl-NL"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nl-NL"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nl-NL"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i.org/10.1080/17441692.2020.1808037" TargetMode="External"/><Relationship Id="rId3" Type="http://schemas.openxmlformats.org/officeDocument/2006/relationships/hyperlink" Target="https://doi.org/10.1080/17441692.2020.1808037" TargetMode="External"/><Relationship Id="rId4" Type="http://schemas.openxmlformats.org/officeDocument/2006/relationships/hyperlink" Target="https://doi.org/10.1080/17441692.2020.1808037" TargetMode="External"/><Relationship Id="rId5" Type="http://schemas.openxmlformats.org/officeDocument/2006/relationships/hyperlink" Target="https://doi.org/10.1080/17441692.2020.1808037" TargetMode="External"/><Relationship Id="rId6" Type="http://schemas.openxmlformats.org/officeDocument/2006/relationships/hyperlink" Target="https://doi.org/10.1080/17441692.2020.1808037" TargetMode="External"/><Relationship Id="rId7" Type="http://schemas.openxmlformats.org/officeDocument/2006/relationships/hyperlink" Target="https://doi.org/10.1080/17441692.2020.1808037" TargetMode="External"/><Relationship Id="rId8" Type="http://schemas.openxmlformats.org/officeDocument/2006/relationships/hyperlink" Target="https://www.tandfonline.com/doi/full/10.1080/17441692.2023.2201612" TargetMode="External"/><Relationship Id="rId9" Type="http://schemas.openxmlformats.org/officeDocument/2006/relationships/hyperlink" Target="https://www.independent.co.uk/news/world/middle-east/coronavirus-vaccine-israel-palestinians-b1791884.html" TargetMode="External"/><Relationship Id="rId10" Type="http://schemas.openxmlformats.org/officeDocument/2006/relationships/hyperlink" Target="https://doi.org/10.1080/17441692.2020.1808037" TargetMode="External"/><Relationship Id="rId11" Type="http://schemas.openxmlformats.org/officeDocument/2006/relationships/hyperlink" Target="https://www.wma.net/events-post/wma-general-assembly-2026-in-the-netherlands/" TargetMode="External"/><Relationship Id="rId12" Type="http://schemas.openxmlformats.org/officeDocument/2006/relationships/hyperlink" Target="https://www.aljazeera.com/news/2024/11/8/nearly-70-percent-of-deaths-in-gaza-are-women-and-children-un" TargetMode="External"/><Relationship Id="rId13" Type="http://schemas.openxmlformats.org/officeDocument/2006/relationships/hyperlink" Target="https://www.aljazeera.com/news/2026/3/17/israel-carrying-out-mass-expulsion-of-palestinians-in-west-bank-un-warns" TargetMode="External"/><Relationship Id="rId14" Type="http://schemas.openxmlformats.org/officeDocument/2006/relationships/hyperlink" Target="https://www.aljazeera.com/news/2026/2/4/how-israel-destroyed-gazas-health-system-deliberately-and-methodically" TargetMode="External"/><Relationship Id="rId15" Type="http://schemas.openxmlformats.org/officeDocument/2006/relationships/hyperlink" Target="https://reliefweb.int/report/occupied-palestinian-territory/attacks-health-care-occupied-palestinian-territory-21-january-03-february-2026" TargetMode="External"/><Relationship Id="rId16" Type="http://schemas.openxmlformats.org/officeDocument/2006/relationships/hyperlink" Target="https://www.phr.org.il/en/torture-of-medical-workers/" TargetMode="External"/><Relationship Id="rId17" Type="http://schemas.openxmlformats.org/officeDocument/2006/relationships/hyperlink" Target="https://www.bma.org.uk/news-and-opinion/bma-statement-israels-strikes-on-lebanon" TargetMode="External"/><Relationship Id="rId18" Type="http://schemas.openxmlformats.org/officeDocument/2006/relationships/hyperlink" Target="https://www.aljazeera.com/features/2026/4/3/how-israel-is-destroying-healthcare-infrastructure-in-southern-lebanon" TargetMode="External"/><Relationship Id="rId19" Type="http://schemas.openxmlformats.org/officeDocument/2006/relationships/hyperlink" Target="https://www.theguardian.com/world/2026/mar/21/israel-targeting-medical-facilities-south-lebanon-health-workers" TargetMode="External"/><Relationship Id="rId20" Type="http://schemas.openxmlformats.org/officeDocument/2006/relationships/hyperlink" Target="https://www.reuters.com/world/middle-east/who-chief-tedros-says-12-dead-strike-primary-healthcare-center-lebanon-2026-03-14/" TargetMode="External"/><Relationship Id="rId21" Type="http://schemas.openxmlformats.org/officeDocument/2006/relationships/hyperlink" Target="https://www.reuters.com/world/middle-east/who-chief-tedros-says-12-dead-strike-primary-healthcare-center-lebanon-2026-03-14/" TargetMode="External"/><Relationship Id="rId22" Type="http://schemas.openxmlformats.org/officeDocument/2006/relationships/hyperlink" Target="https://www.dw.com/en/iran-war-health-care-destruction-threat-to-cancer-patients-lives/a-76680086" TargetMode="External"/><Relationship Id="rId23" Type="http://schemas.openxmlformats.org/officeDocument/2006/relationships/hyperlink" Target="https://truthout.org/articles/israel-strikes-pharmaceutical-factory-in-tehran-that-made-cancer-drugs/" TargetMode="External"/><Relationship Id="rId24" Type="http://schemas.openxmlformats.org/officeDocument/2006/relationships/hyperlink" Target="https://www.nytimes.com/interactive/2026/04/09/world/middleeast/us-israel-strikes-iran-structures-damage.html" TargetMode="External"/><Relationship Id="rId25" Type="http://schemas.openxmlformats.org/officeDocument/2006/relationships/hyperlink" Target="https://www.un.org/unispal/document/torture-and-genocide-report-francesca-albanese-a-hrc-61-71/" TargetMode="External"/><Relationship Id="rId26" Type="http://schemas.openxmlformats.org/officeDocument/2006/relationships/hyperlink" Target="https://www.middleeasteye.net/news/israel-palestine-war-doctors-call-gaza-hospitals-bombed" TargetMode="External"/><Relationship Id="rId27" Type="http://schemas.openxmlformats.org/officeDocument/2006/relationships/hyperlink" Target="https://www.wma.net/policies-post/wma-declaration-of-geneva/" TargetMode="External"/><Relationship Id="rId28" Type="http://schemas.openxmlformats.org/officeDocument/2006/relationships/hyperlink" Target="https://www.wma.net/policies-post/wma-international-code-of-medical-ethics/" TargetMode="External"/><Relationship Id="rId29" Type="http://schemas.openxmlformats.org/officeDocument/2006/relationships/hyperlink" Target="https://www.wma.net/policies-post/wma-declaration-of-tokyo-guidelines-for-physicians-concerning-torture-and-other-cruel-inhuman-or-degrading-treatment-or-punishment-in-relation-to-detention-and-imprisonment/" TargetMode="External"/><Relationship Id="rId30" Type="http://schemas.openxmlformats.org/officeDocument/2006/relationships/hyperlink" Target="https://www.icrc.org/en/law-and-policy/geneva-conventions-and-their-commentaries" TargetMode="External"/><Relationship Id="rId31" Type="http://schemas.openxmlformats.org/officeDocument/2006/relationships/hyperlink" Target="https://www.icc-cpi.int/sites/default/files/2024-05/Rome-Statute-eng.pdf" TargetMode="External"/><Relationship Id="rId32" Type="http://schemas.openxmlformats.org/officeDocument/2006/relationships/hyperlink" Target="https://pmc.ncbi.nlm.nih.gov/articles/PMC4006146/" TargetMode="External"/><Relationship Id="rId33" Type="http://schemas.openxmlformats.org/officeDocument/2006/relationships/hyperlink" Target="https://www.bmj.com/content/391/bmj.r2129" TargetMode="External"/><Relationship Id="rId34" Type="http://schemas.openxmlformats.org/officeDocument/2006/relationships/hyperlink" Target="https://www.bma.org.uk/what-we-do/working-internationally/our-international-work/an-update-on-the-bma-s-position-on-the-israel-gaza-conflict" TargetMode="External"/><Relationship Id="rId35" Type="http://schemas.openxmlformats.org/officeDocument/2006/relationships/hyperlink" Target="https://www.wma.net/news-post/world-medical-association-urges-israeli-government-to-uphold-humanitarian-law-and-protect-healthcare-in-gaza/" TargetMode="External"/><Relationship Id="rId36" Type="http://schemas.openxmlformats.org/officeDocument/2006/relationships/hyperlink" Target="https://www.wma.net/policies-post/wma-resolution-calling-on-the-israeli-government-to-comply-with-the-geneva-conventions-and-other-applicable-instruments-of-humanitarian-law/" TargetMode="External"/><Relationship Id="rId37" Type="http://schemas.openxmlformats.org/officeDocument/2006/relationships/hyperlink" Target="https://www.icj-cij.org/node/203447" TargetMode="External"/><Relationship Id="rId38" Type="http://schemas.openxmlformats.org/officeDocument/2006/relationships/hyperlink" Target="https://genocidescholars.org/wp-content/uploads/2025/08/IAGS-Resolution-on-Gaza-FINAL.pdf" TargetMode="External"/><Relationship Id="rId39" Type="http://schemas.openxmlformats.org/officeDocument/2006/relationships/hyperlink" Target="https://www.amnesty.org/en/documents/mde15/8668/2024/en/" TargetMode="External"/><Relationship Id="rId40" Type="http://schemas.openxmlformats.org/officeDocument/2006/relationships/hyperlink" Target="https://www.amnesty.org/en/latest/news/2025/07/israel-opt-israeli-organizations-conclude-israel-committing-genocide-against-palestinians-in-gaza-in-another-milestone-for-accountability-efforts/" TargetMode="External"/><Relationship Id="rId41" Type="http://schemas.openxmlformats.org/officeDocument/2006/relationships/hyperlink" Target="https://www.hrw.org/report/2024/12/19/extermination-and-acts-genocide/israel-deliberately-depriving-palestinians-gaza" TargetMode="External"/><Relationship Id="rId42" Type="http://schemas.openxmlformats.org/officeDocument/2006/relationships/hyperlink" Target="https://www.ohchr.org/en/press-releases/2025/09/israel-has-committed-genocide-gaza-strip-un-commission-finds" TargetMode="External"/><Relationship Id="rId43" Type="http://schemas.openxmlformats.org/officeDocument/2006/relationships/hyperlink" Target="https://www.btselem.org/sites/default/files/publications/202507_our_genocide_eng.pdf" TargetMode="External"/><Relationship Id="rId44" Type="http://schemas.openxmlformats.org/officeDocument/2006/relationships/hyperlink" Target="https://x.com/PHRIsrael/status/1930201465496240558" TargetMode="External"/><Relationship Id="rId45" Type="http://schemas.openxmlformats.org/officeDocument/2006/relationships/hyperlink" Target="https://www.ynetnews.com/health_science/article/sj93ot0r11x" TargetMode="External"/><Relationship Id="rId46" Type="http://schemas.openxmlformats.org/officeDocument/2006/relationships/hyperlink" Target="https://www.middleeasteye.net/opinion/gaza-genocide-israel-healthcare-system-became-instrument-state-violence" TargetMode="External"/><Relationship Id="rId47" Type="http://schemas.openxmlformats.org/officeDocument/2006/relationships/hyperlink" Target="https://www.ima.org.il/DoctorsIndex/Results.aspx?NameHeb=&amp;SpId=0&amp;arId=7&amp;Tr=0&amp;r=-1&amp;UnionId=0&amp;lat=&amp;long=" TargetMode="External"/><Relationship Id="rId48" Type="http://schemas.openxmlformats.org/officeDocument/2006/relationships/hyperlink" Target="https://www-ima-org-il.translate.goog/DoctorsIndex/Results.aspx?NameHeb&amp;SpId=0&amp;arId=7&amp;Tr=0&amp;r=-1&amp;UnionId=0&amp;lat&amp;long&amp;_x_tr_sl=iw&amp;_x_tr_tl=en&amp;_x_tr_hl=nl&amp;_x_tr_pto=wapp" TargetMode="External"/><Relationship Id="rId49" Type="http://schemas.openxmlformats.org/officeDocument/2006/relationships/hyperlink" Target="https://www.amnesty.org/en/latest/news/2026/02/israel-opt-global-impunity-fueling-israels-unlawful-annexation-measures-in-the-west-bank/" TargetMode="External"/><Relationship Id="rId50" Type="http://schemas.openxmlformats.org/officeDocument/2006/relationships/hyperlink" Target="https://www.icj-cij.org/node/204176" TargetMode="External"/><Relationship Id="rId51" Type="http://schemas.openxmlformats.org/officeDocument/2006/relationships/hyperlink" Target="https://www.haaretz.com/israel-news/2024-08-16/ty-article-magazine/.highlight/we-served-on-israels-sde-teiman-base-heres-what-we-did-to-gazans-detainees/00000191-5591-d60d-a59b-ff994cb40000" TargetMode="External"/><Relationship Id="rId52" Type="http://schemas.openxmlformats.org/officeDocument/2006/relationships/hyperlink" Target="https://archive.ph/cIPMP" TargetMode="External"/><Relationship Id="rId53" Type="http://schemas.openxmlformats.org/officeDocument/2006/relationships/hyperlink" Target="https://www.phr.org.il/wp-content/uploads/2024/04/5954_medical_ethics_Report_Eng.pdf" TargetMode="External"/><Relationship Id="rId54" Type="http://schemas.openxmlformats.org/officeDocument/2006/relationships/hyperlink" Target="https://www.btselem.org/sites/default/files/publications/202408_welcome_to_hell_eng.pdf" TargetMode="External"/><Relationship Id="rId55" Type="http://schemas.openxmlformats.org/officeDocument/2006/relationships/hyperlink" Target="https://mondoweiss.net/2021/09/the-longstanding-complicity-of-the-israeli-medical-association-with-torture-in-israel/?utm_source=chatgpt.com" TargetMode="External"/><Relationship Id="rId56" Type="http://schemas.openxmlformats.org/officeDocument/2006/relationships/hyperlink" Target="https://www.haaretz.com/opinion/2025-02-23/ty-article-opinion/.premium/israeli-doctors-must-condemn-the-inhumane-treatment-of-hospitalized-palestinians/00000195-2f28-d871-a5bf-bf2d7db00000" TargetMode="External"/><Relationship Id="rId57" Type="http://schemas.openxmlformats.org/officeDocument/2006/relationships/hyperlink" Target="https://www.thelancet.com/journals/lancet/article/PIIS0140-6736(25)01662-9/fulltext" TargetMode="External"/><Relationship Id="rId58" Type="http://schemas.openxmlformats.org/officeDocument/2006/relationships/hyperlink" Target="https://www.bbc.co.uk/news/articles/crgygdr7vezo" TargetMode="External"/><Relationship Id="rId59" Type="http://schemas.openxmlformats.org/officeDocument/2006/relationships/hyperlink" Target="https://www.thelancet.com/journals/lancet/article/PIIS0140-6736(25)02368-2/fulltext?rss=yes" TargetMode="External"/><Relationship Id="rId60" Type="http://schemas.openxmlformats.org/officeDocument/2006/relationships/hyperlink" Target="https://www.aljazeera.com/news/2024/11/24/dying-in-hell-palestinian-medics-jailed-by-israel" TargetMode="External"/><Relationship Id="rId61" Type="http://schemas.openxmlformats.org/officeDocument/2006/relationships/hyperlink" Target="https://www.jpost.com/israel-news/article-844542" TargetMode="External"/><Relationship Id="rId62" Type="http://schemas.openxmlformats.org/officeDocument/2006/relationships/hyperlink" Target="https://www.middleeastmonitor.com/20251208-widow-of-doctor-murdered-in-israeli-detention-demands-his-body/" TargetMode="External"/><Relationship Id="rId63" Type="http://schemas.openxmlformats.org/officeDocument/2006/relationships/hyperlink" Target="https://www.middleeastmonitor.com/20250314-israel-holds-676-palestinian-bodies-in-cemeteries-of-numbers-and-refrigerators/" TargetMode="External"/><Relationship Id="rId64" Type="http://schemas.openxmlformats.org/officeDocument/2006/relationships/hyperlink" Target="https://www.lrb.co.uk/blog/2024/june/red-lines" TargetMode="External"/><Relationship Id="rId65" Type="http://schemas.openxmlformats.org/officeDocument/2006/relationships/hyperlink" Target="https://www.bmj.com/content/348/bmj.g2947/rr/698638" TargetMode="External"/><Relationship Id="rId66" Type="http://schemas.openxmlformats.org/officeDocument/2006/relationships/hyperlink" Target="https://www.bmj.com/content/341/bmj.c4105?ijkey=5e1ed9b23ede0fbaf99daa473a8ef2f37a18634a&amp;keytype2=tf_ipsecsha" TargetMode="External"/><Relationship Id="rId67" Type="http://schemas.openxmlformats.org/officeDocument/2006/relationships/hyperlink" Target="https://jme.bmj.com/content/48/6/367.full?ijkey=1zxQsRmmLZY7oPE&amp;keytype=ref" TargetMode="External"/><Relationship Id="rId68" Type="http://schemas.openxmlformats.org/officeDocument/2006/relationships/hyperlink" Target="https://www.bmj.com/content/349/bmj.g4386?ijkey=b87620fab86da7cb50f9a7ba3bbe8029373fb0fc&amp;keytype2=tf_ipsecsha" TargetMode="External"/><Relationship Id="rId69" Type="http://schemas.openxmlformats.org/officeDocument/2006/relationships/hyperlink" Target="https://www.thelancet.com/journals/lancet/article/PIIS0140-6736(24)01250-9/fulltext" TargetMode="External"/><Relationship Id="rId70" Type="http://schemas.openxmlformats.org/officeDocument/2006/relationships/hyperlink" Target="https://peoplesdispatch.org/2024/07/03/al-shifa-hospital-director-freed-after-7-months-of-detention-and-torture/" TargetMode="External"/><Relationship Id="rId71" Type="http://schemas.openxmlformats.org/officeDocument/2006/relationships/hyperlink" Target="https://www.theguardian.com/global-development/2025/jul/26/rising-number-of-doctors-among-hundreds-of-medical-staff-detained-in-gaza-say-rights-groups" TargetMode="External"/><Relationship Id="rId72" Type="http://schemas.openxmlformats.org/officeDocument/2006/relationships/hyperlink" Target="https://healthcareworkerswatch.org/publications/reports/the-killing-detention-and-torture-of-healthcare-workers-in-gaza/" TargetMode="External"/><Relationship Id="rId73" Type="http://schemas.openxmlformats.org/officeDocument/2006/relationships/hyperlink" Target="https://www.phr.org.il/en/torture-of-medical-workers/" TargetMode="External"/><Relationship Id="rId74" Type="http://schemas.openxmlformats.org/officeDocument/2006/relationships/hyperlink" Target="https://www.ohchr.org/en/press-releases/2026/01/israel-ban-37-aid-groups-makes-life-unbearable-genocide-survivors-palestine" TargetMode="External"/><Relationship Id="rId75" Type="http://schemas.openxmlformats.org/officeDocument/2006/relationships/hyperlink" Target="https://arabcenterdc.org/resource/israels-restrictions-on-medical-evacuations-from-gaza-and-the-west-bank/" TargetMode="External"/><Relationship Id="rId76" Type="http://schemas.openxmlformats.org/officeDocument/2006/relationships/hyperlink" Target="https://www.theguardian.com/world/2026/feb/10/israel-court-blocks-life-saving-cancer-care-boy-5-gaza-address" TargetMode="External"/><Relationship Id="rId77" Type="http://schemas.openxmlformats.org/officeDocument/2006/relationships/hyperlink" Target="https://aohr.org.uk/israeli-occupation-accused-of-harvesting-organs-from-palestinian-bodies/" TargetMode="External"/><Relationship Id="rId78" Type="http://schemas.openxmlformats.org/officeDocument/2006/relationships/hyperlink" Target="https://novaramedia.com/2025/10/29/israeli-military-accused-of-palestinian-organ-theft-again/" TargetMode="External"/><Relationship Id="rId79" Type="http://schemas.openxmlformats.org/officeDocument/2006/relationships/hyperlink" Target="https://gh.bmj.com/content/10/2/e017245" TargetMode="External"/><Relationship Id="rId80" Type="http://schemas.openxmlformats.org/officeDocument/2006/relationships/numbering" Target="numbering.xml"/><Relationship Id="rId81" Type="http://schemas.openxmlformats.org/officeDocument/2006/relationships/fontTable" Target="fontTable.xml"/><Relationship Id="rId82" Type="http://schemas.openxmlformats.org/officeDocument/2006/relationships/settings" Target="settings.xml"/><Relationship Id="rId8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LibreOffice/7.6.2.1$Windows_X86_64 LibreOffice_project/56f7684011345957bbf33a7ee678afaf4d2ba333</Application>
  <AppVersion>15.0000</AppVersion>
  <Pages>15</Pages>
  <Words>4811</Words>
  <Characters>33519</Characters>
  <CharactersWithSpaces>38230</CharactersWithSpaces>
  <Paragraphs>248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es-BO</dc:language>
  <cp:lastModifiedBy/>
  <dcterms:modified xsi:type="dcterms:W3CDTF">2026-05-06T12:31:06Z</dcterms:modified>
  <cp:revision>1</cp:revision>
  <dc:subject/>
  <dc:title/>
</cp:coreProperties>
</file>